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322FE6" w14:textId="4B246973" w:rsidR="00661D92" w:rsidRPr="00661D92" w:rsidRDefault="00661D92" w:rsidP="00661D92">
      <w:pPr>
        <w:tabs>
          <w:tab w:val="center" w:pos="4536"/>
          <w:tab w:val="right" w:pos="9637"/>
        </w:tabs>
        <w:spacing w:after="0"/>
        <w:ind w:right="2"/>
        <w:rPr>
          <w:rFonts w:ascii="Arial" w:eastAsia="Batang" w:hAnsi="Arial" w:cs="Arial"/>
          <w:b/>
          <w:bCs/>
          <w:sz w:val="28"/>
          <w:szCs w:val="24"/>
        </w:rPr>
      </w:pPr>
      <w:r w:rsidRPr="00661D92">
        <w:rPr>
          <w:rFonts w:ascii="Arial" w:eastAsia="Batang" w:hAnsi="Arial" w:cs="Arial"/>
          <w:b/>
          <w:bCs/>
          <w:sz w:val="28"/>
          <w:szCs w:val="24"/>
        </w:rPr>
        <w:t>3GPP TSG RAN WG1 #102</w:t>
      </w:r>
      <w:r w:rsidR="00D87DBE">
        <w:rPr>
          <w:rFonts w:ascii="Arial" w:eastAsia="Batang" w:hAnsi="Arial" w:cs="Arial"/>
          <w:b/>
          <w:bCs/>
          <w:sz w:val="28"/>
          <w:szCs w:val="24"/>
        </w:rPr>
        <w:t>-e</w:t>
      </w:r>
      <w:r w:rsidRPr="00661D92">
        <w:rPr>
          <w:rFonts w:ascii="Arial" w:eastAsia="Batang" w:hAnsi="Arial" w:cs="Arial"/>
          <w:b/>
          <w:bCs/>
          <w:sz w:val="28"/>
          <w:szCs w:val="24"/>
        </w:rPr>
        <w:tab/>
      </w:r>
      <w:r w:rsidRPr="00661D92">
        <w:rPr>
          <w:rFonts w:ascii="Arial" w:eastAsia="Batang" w:hAnsi="Arial" w:cs="Arial"/>
          <w:b/>
          <w:bCs/>
          <w:sz w:val="28"/>
          <w:szCs w:val="24"/>
        </w:rPr>
        <w:tab/>
        <w:t>R1-20</w:t>
      </w:r>
      <w:r w:rsidR="002548F0">
        <w:rPr>
          <w:rFonts w:ascii="Arial" w:eastAsia="Batang" w:hAnsi="Arial" w:cs="Arial"/>
          <w:b/>
          <w:bCs/>
          <w:sz w:val="28"/>
          <w:szCs w:val="24"/>
        </w:rPr>
        <w:t>06636</w:t>
      </w:r>
    </w:p>
    <w:p w14:paraId="05325579" w14:textId="676479AC" w:rsidR="00526FC2" w:rsidRPr="00F754EA" w:rsidRDefault="00661D92" w:rsidP="00661D92">
      <w:pPr>
        <w:tabs>
          <w:tab w:val="center" w:pos="4536"/>
          <w:tab w:val="right" w:pos="9072"/>
        </w:tabs>
        <w:rPr>
          <w:rFonts w:ascii="Arial" w:hAnsi="Arial" w:cs="Arial"/>
          <w:b/>
          <w:bCs/>
          <w:sz w:val="28"/>
          <w:szCs w:val="24"/>
          <w:lang w:eastAsia="zh-TW"/>
        </w:rPr>
      </w:pPr>
      <w:r w:rsidRPr="00661D92">
        <w:rPr>
          <w:rFonts w:ascii="Arial" w:eastAsia="MS Mincho" w:hAnsi="Arial" w:cs="Arial"/>
          <w:b/>
          <w:bCs/>
          <w:sz w:val="28"/>
          <w:szCs w:val="24"/>
          <w:lang w:eastAsia="ja-JP"/>
        </w:rPr>
        <w:t>e-Meeting, August 17</w:t>
      </w:r>
      <w:r w:rsidRPr="00661D92">
        <w:rPr>
          <w:rFonts w:ascii="Arial" w:eastAsia="MS Mincho" w:hAnsi="Arial" w:cs="Arial"/>
          <w:b/>
          <w:bCs/>
          <w:sz w:val="28"/>
          <w:szCs w:val="24"/>
          <w:vertAlign w:val="superscript"/>
          <w:lang w:eastAsia="ja-JP"/>
        </w:rPr>
        <w:t>th</w:t>
      </w:r>
      <w:r w:rsidRPr="00661D92">
        <w:rPr>
          <w:rFonts w:ascii="Arial" w:eastAsia="MS Mincho" w:hAnsi="Arial" w:cs="Arial"/>
          <w:b/>
          <w:bCs/>
          <w:sz w:val="28"/>
          <w:szCs w:val="24"/>
          <w:lang w:eastAsia="ja-JP"/>
        </w:rPr>
        <w:t xml:space="preserve"> – 28</w:t>
      </w:r>
      <w:r w:rsidRPr="00661D92">
        <w:rPr>
          <w:rFonts w:ascii="Arial" w:eastAsia="MS Mincho" w:hAnsi="Arial" w:cs="Arial"/>
          <w:b/>
          <w:bCs/>
          <w:sz w:val="28"/>
          <w:szCs w:val="24"/>
          <w:vertAlign w:val="superscript"/>
          <w:lang w:eastAsia="ja-JP"/>
        </w:rPr>
        <w:t>th</w:t>
      </w:r>
      <w:r w:rsidRPr="00661D92">
        <w:rPr>
          <w:rFonts w:ascii="Arial" w:eastAsia="MS Mincho" w:hAnsi="Arial" w:cs="Arial"/>
          <w:b/>
          <w:bCs/>
          <w:sz w:val="28"/>
          <w:szCs w:val="24"/>
          <w:lang w:eastAsia="ja-JP"/>
        </w:rPr>
        <w:t>, 2020</w:t>
      </w:r>
    </w:p>
    <w:p w14:paraId="7705B887" w14:textId="77777777" w:rsidR="00C95924" w:rsidRPr="000826AF" w:rsidRDefault="00C95924">
      <w:pPr>
        <w:pStyle w:val="11"/>
        <w:keepLines w:val="0"/>
        <w:widowControl w:val="0"/>
        <w:spacing w:afterLines="50" w:after="120"/>
        <w:rPr>
          <w:rFonts w:ascii="Arial" w:hAnsi="Arial" w:cs="Arial"/>
          <w:b/>
          <w:bCs/>
          <w:kern w:val="2"/>
          <w:sz w:val="24"/>
          <w:szCs w:val="24"/>
        </w:rPr>
      </w:pPr>
    </w:p>
    <w:p w14:paraId="31850E60" w14:textId="3682C270"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004B66B6">
        <w:rPr>
          <w:rFonts w:ascii="Arial" w:hAnsi="Arial" w:cs="Arial"/>
          <w:b/>
          <w:sz w:val="24"/>
          <w:szCs w:val="24"/>
          <w:lang w:val="en-US"/>
        </w:rPr>
        <w:tab/>
        <w:t xml:space="preserve"> </w:t>
      </w:r>
      <w:r w:rsidR="004B66B6">
        <w:rPr>
          <w:rFonts w:ascii="Arial" w:hAnsi="Arial" w:cs="Arial"/>
          <w:b/>
          <w:sz w:val="24"/>
          <w:szCs w:val="24"/>
          <w:lang w:val="en-US"/>
        </w:rPr>
        <w:tab/>
      </w:r>
      <w:r w:rsidR="00861E11">
        <w:rPr>
          <w:rFonts w:ascii="Arial" w:hAnsi="Arial" w:cs="Arial"/>
          <w:b/>
          <w:sz w:val="24"/>
          <w:szCs w:val="24"/>
          <w:lang w:val="en-US" w:eastAsia="zh-TW"/>
        </w:rPr>
        <w:t>8.1.</w:t>
      </w:r>
      <w:r w:rsidR="004B66B6">
        <w:rPr>
          <w:rFonts w:ascii="Arial" w:hAnsi="Arial" w:cs="Arial"/>
          <w:b/>
          <w:sz w:val="24"/>
          <w:szCs w:val="24"/>
          <w:lang w:val="en-US" w:eastAsia="zh-TW"/>
        </w:rPr>
        <w:t>1</w:t>
      </w:r>
    </w:p>
    <w:p w14:paraId="5885521D" w14:textId="1AD7C5CA" w:rsidR="00C95924" w:rsidRPr="00F17CF1" w:rsidRDefault="00C95924">
      <w:pPr>
        <w:widowControl w:val="0"/>
        <w:spacing w:afterLines="50" w:after="120"/>
        <w:rPr>
          <w:rFonts w:ascii="Arial" w:hAnsi="Arial" w:cs="Arial"/>
          <w:b/>
          <w:bCs/>
          <w:kern w:val="2"/>
          <w:sz w:val="24"/>
          <w:szCs w:val="24"/>
          <w:lang w:val="en-US" w:eastAsia="zh-TW"/>
        </w:rPr>
      </w:pPr>
      <w:r w:rsidRPr="00F17CF1">
        <w:rPr>
          <w:rFonts w:ascii="Arial" w:hAnsi="Arial" w:cs="Arial"/>
          <w:b/>
          <w:bCs/>
          <w:sz w:val="24"/>
          <w:szCs w:val="24"/>
          <w:lang w:val="en-US"/>
        </w:rPr>
        <w:t>Source:</w:t>
      </w:r>
      <w:r w:rsidR="004B66B6">
        <w:rPr>
          <w:rFonts w:ascii="Arial" w:hAnsi="Arial" w:cs="Arial"/>
          <w:b/>
          <w:sz w:val="24"/>
          <w:szCs w:val="24"/>
          <w:lang w:val="en-US"/>
        </w:rPr>
        <w:tab/>
      </w:r>
      <w:r w:rsidR="004B66B6">
        <w:rPr>
          <w:rFonts w:ascii="Arial" w:hAnsi="Arial" w:cs="Arial"/>
          <w:b/>
          <w:sz w:val="24"/>
          <w:szCs w:val="24"/>
          <w:lang w:val="en-US"/>
        </w:rPr>
        <w:tab/>
      </w:r>
      <w:r w:rsidR="004B66B6">
        <w:rPr>
          <w:rFonts w:ascii="Arial" w:hAnsi="Arial" w:cs="Arial"/>
          <w:b/>
          <w:sz w:val="24"/>
          <w:szCs w:val="24"/>
          <w:lang w:val="en-US"/>
        </w:rPr>
        <w:tab/>
      </w:r>
      <w:r w:rsidR="004B66B6">
        <w:rPr>
          <w:rFonts w:ascii="Arial" w:hAnsi="Arial" w:cs="Arial"/>
          <w:b/>
          <w:sz w:val="24"/>
          <w:szCs w:val="24"/>
          <w:lang w:val="en-US"/>
        </w:rPr>
        <w:tab/>
      </w:r>
      <w:r w:rsidR="00FA546C">
        <w:rPr>
          <w:rFonts w:ascii="Arial" w:hAnsi="Arial" w:cs="Arial"/>
          <w:b/>
          <w:bCs/>
          <w:sz w:val="24"/>
          <w:szCs w:val="24"/>
          <w:lang w:val="en-US"/>
        </w:rPr>
        <w:t>A</w:t>
      </w:r>
      <w:r w:rsidR="00661D92">
        <w:rPr>
          <w:rFonts w:ascii="Arial" w:hAnsi="Arial" w:cs="Arial"/>
          <w:b/>
          <w:bCs/>
          <w:sz w:val="24"/>
          <w:szCs w:val="24"/>
          <w:lang w:val="en-US"/>
        </w:rPr>
        <w:t>sia Pacific Telecom</w:t>
      </w:r>
    </w:p>
    <w:p w14:paraId="0DAC0931" w14:textId="2544F648"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4B66B6">
        <w:rPr>
          <w:rFonts w:ascii="Arial" w:hAnsi="Arial" w:cs="Arial"/>
          <w:b/>
          <w:sz w:val="24"/>
          <w:szCs w:val="24"/>
          <w:lang w:eastAsia="zh-TW"/>
        </w:rPr>
        <w:tab/>
        <w:t xml:space="preserve"> </w:t>
      </w:r>
      <w:r w:rsidR="0052388E" w:rsidRPr="0052388E">
        <w:rPr>
          <w:rFonts w:ascii="Arial" w:hAnsi="Arial" w:cs="Arial"/>
          <w:b/>
          <w:sz w:val="24"/>
          <w:szCs w:val="24"/>
          <w:lang w:eastAsia="zh-TW"/>
        </w:rPr>
        <w:t xml:space="preserve">Discussion </w:t>
      </w:r>
      <w:r w:rsidR="004B66B6">
        <w:rPr>
          <w:rFonts w:ascii="Arial" w:hAnsi="Arial" w:cs="Arial"/>
          <w:b/>
          <w:sz w:val="24"/>
          <w:szCs w:val="24"/>
          <w:lang w:eastAsia="zh-TW"/>
        </w:rPr>
        <w:t>on</w:t>
      </w:r>
      <w:r w:rsidR="0052388E" w:rsidRPr="0052388E">
        <w:rPr>
          <w:rFonts w:ascii="Arial" w:hAnsi="Arial" w:cs="Arial"/>
          <w:b/>
          <w:sz w:val="24"/>
          <w:szCs w:val="24"/>
          <w:lang w:eastAsia="zh-TW"/>
        </w:rPr>
        <w:t xml:space="preserve"> </w:t>
      </w:r>
      <w:r w:rsidR="0037700E">
        <w:rPr>
          <w:rFonts w:ascii="Arial" w:hAnsi="Arial" w:cs="Arial"/>
          <w:b/>
          <w:sz w:val="24"/>
          <w:szCs w:val="24"/>
          <w:lang w:eastAsia="zh-TW"/>
        </w:rPr>
        <w:t>E</w:t>
      </w:r>
      <w:r w:rsidR="0052388E" w:rsidRPr="0052388E">
        <w:rPr>
          <w:rFonts w:ascii="Arial" w:hAnsi="Arial" w:cs="Arial"/>
          <w:b/>
          <w:sz w:val="24"/>
          <w:szCs w:val="24"/>
          <w:lang w:eastAsia="zh-TW"/>
        </w:rPr>
        <w:t xml:space="preserve">nhancements </w:t>
      </w:r>
      <w:r w:rsidR="004B66B6">
        <w:rPr>
          <w:rFonts w:ascii="Arial" w:hAnsi="Arial" w:cs="Arial"/>
          <w:b/>
          <w:sz w:val="24"/>
          <w:szCs w:val="24"/>
          <w:lang w:eastAsia="zh-TW"/>
        </w:rPr>
        <w:t xml:space="preserve">for </w:t>
      </w:r>
      <w:r w:rsidR="0037700E">
        <w:rPr>
          <w:rFonts w:ascii="Arial" w:hAnsi="Arial" w:cs="Arial"/>
          <w:b/>
          <w:sz w:val="24"/>
          <w:szCs w:val="24"/>
          <w:lang w:eastAsia="zh-TW"/>
        </w:rPr>
        <w:t>M</w:t>
      </w:r>
      <w:r w:rsidR="004B66B6">
        <w:rPr>
          <w:rFonts w:ascii="Arial" w:hAnsi="Arial" w:cs="Arial"/>
          <w:b/>
          <w:sz w:val="24"/>
          <w:szCs w:val="24"/>
          <w:lang w:eastAsia="zh-TW"/>
        </w:rPr>
        <w:t xml:space="preserve">ulti-beam </w:t>
      </w:r>
      <w:r w:rsidR="0037700E">
        <w:rPr>
          <w:rFonts w:ascii="Arial" w:hAnsi="Arial" w:cs="Arial"/>
          <w:b/>
          <w:sz w:val="24"/>
          <w:szCs w:val="24"/>
          <w:lang w:eastAsia="zh-TW"/>
        </w:rPr>
        <w:t>O</w:t>
      </w:r>
      <w:r w:rsidR="004B66B6">
        <w:rPr>
          <w:rFonts w:ascii="Arial" w:hAnsi="Arial" w:cs="Arial"/>
          <w:b/>
          <w:sz w:val="24"/>
          <w:szCs w:val="24"/>
          <w:lang w:eastAsia="zh-TW"/>
        </w:rPr>
        <w:t>peration</w:t>
      </w:r>
      <w:r w:rsidR="00B81678" w:rsidRPr="00B81678">
        <w:rPr>
          <w:rFonts w:ascii="Arial" w:hAnsi="Arial" w:cs="Arial"/>
          <w:b/>
          <w:sz w:val="24"/>
          <w:szCs w:val="24"/>
          <w:lang w:eastAsia="zh-TW"/>
        </w:rPr>
        <w:t xml:space="preserve"> </w:t>
      </w:r>
    </w:p>
    <w:p w14:paraId="1BE94A6F" w14:textId="0085D32F"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Document for:</w:t>
      </w:r>
      <w:r w:rsidR="004B66B6">
        <w:rPr>
          <w:rFonts w:ascii="Arial" w:hAnsi="Arial" w:cs="Arial"/>
          <w:b/>
          <w:sz w:val="24"/>
          <w:szCs w:val="24"/>
        </w:rPr>
        <w:tab/>
      </w:r>
      <w:r w:rsidR="004B66B6">
        <w:rPr>
          <w:rFonts w:ascii="Arial" w:hAnsi="Arial" w:cs="Arial"/>
          <w:b/>
          <w:sz w:val="24"/>
          <w:szCs w:val="24"/>
        </w:rPr>
        <w:tab/>
      </w:r>
      <w:r w:rsidR="000826AF" w:rsidRPr="00E55C67">
        <w:rPr>
          <w:rFonts w:ascii="Arial" w:hAnsi="Arial" w:cs="Arial"/>
          <w:b/>
          <w:bCs/>
          <w:sz w:val="24"/>
          <w:szCs w:val="24"/>
        </w:rPr>
        <w:t>Discussion</w:t>
      </w:r>
    </w:p>
    <w:p w14:paraId="5FD94F8D" w14:textId="77777777" w:rsidR="00C95924" w:rsidRPr="002A581B" w:rsidRDefault="00C95924" w:rsidP="00762BEA">
      <w:pPr>
        <w:pStyle w:val="1"/>
        <w:numPr>
          <w:ilvl w:val="0"/>
          <w:numId w:val="4"/>
        </w:numPr>
        <w:spacing w:beforeLines="50" w:before="120" w:afterLines="50" w:after="120"/>
        <w:rPr>
          <w:rFonts w:cs="Arial"/>
          <w:b/>
          <w:sz w:val="32"/>
          <w:lang w:eastAsia="zh-TW"/>
        </w:rPr>
      </w:pPr>
      <w:r w:rsidRPr="002A581B">
        <w:rPr>
          <w:rFonts w:cs="Arial"/>
          <w:b/>
          <w:sz w:val="32"/>
          <w:lang w:eastAsia="zh-TW"/>
        </w:rPr>
        <w:t>Introduction</w:t>
      </w:r>
    </w:p>
    <w:p w14:paraId="2ECDBC26" w14:textId="107446F3" w:rsidR="007A021C" w:rsidRDefault="009429D4" w:rsidP="00C87405">
      <w:pPr>
        <w:pStyle w:val="af1"/>
        <w:spacing w:after="240" w:line="360" w:lineRule="auto"/>
        <w:jc w:val="both"/>
        <w:rPr>
          <w:sz w:val="22"/>
          <w:lang w:val="en-GB"/>
        </w:rPr>
      </w:pPr>
      <w:r>
        <w:rPr>
          <w:sz w:val="22"/>
          <w:lang w:val="en-GB"/>
        </w:rPr>
        <w:t>In RP#86, a Rel-17 WID</w:t>
      </w:r>
      <w:r w:rsidR="00CB108D">
        <w:rPr>
          <w:sz w:val="22"/>
          <w:lang w:val="en-GB"/>
        </w:rPr>
        <w:t xml:space="preserve"> </w:t>
      </w:r>
      <w:r>
        <w:rPr>
          <w:sz w:val="22"/>
          <w:lang w:val="en-GB"/>
        </w:rPr>
        <w:t>for FeMIMO</w:t>
      </w:r>
      <w:r w:rsidR="00CB108D">
        <w:rPr>
          <w:sz w:val="22"/>
          <w:lang w:val="en-GB"/>
        </w:rPr>
        <w:t xml:space="preserve"> </w:t>
      </w:r>
      <w:r w:rsidR="00CB108D">
        <w:rPr>
          <w:sz w:val="22"/>
          <w:lang w:val="en-GB"/>
        </w:rPr>
        <w:fldChar w:fldCharType="begin"/>
      </w:r>
      <w:r w:rsidR="00CB108D">
        <w:rPr>
          <w:sz w:val="22"/>
          <w:lang w:val="en-GB"/>
        </w:rPr>
        <w:instrText xml:space="preserve"> REF _Ref47538980 \n \h </w:instrText>
      </w:r>
      <w:r w:rsidR="00CB108D">
        <w:rPr>
          <w:sz w:val="22"/>
          <w:lang w:val="en-GB"/>
        </w:rPr>
      </w:r>
      <w:r w:rsidR="00CB108D">
        <w:rPr>
          <w:sz w:val="22"/>
          <w:lang w:val="en-GB"/>
        </w:rPr>
        <w:fldChar w:fldCharType="separate"/>
      </w:r>
      <w:r w:rsidR="00D52F45">
        <w:rPr>
          <w:sz w:val="22"/>
          <w:lang w:val="en-GB"/>
        </w:rPr>
        <w:t>[1]</w:t>
      </w:r>
      <w:r w:rsidR="00CB108D">
        <w:rPr>
          <w:sz w:val="22"/>
          <w:lang w:val="en-GB"/>
        </w:rPr>
        <w:fldChar w:fldCharType="end"/>
      </w:r>
      <w:r>
        <w:rPr>
          <w:sz w:val="22"/>
          <w:lang w:val="en-GB"/>
        </w:rPr>
        <w:t xml:space="preserve"> </w:t>
      </w:r>
      <w:r w:rsidR="002548F0">
        <w:rPr>
          <w:sz w:val="22"/>
          <w:lang w:val="en-GB"/>
        </w:rPr>
        <w:t>was</w:t>
      </w:r>
      <w:r>
        <w:rPr>
          <w:sz w:val="22"/>
          <w:lang w:val="en-GB"/>
        </w:rPr>
        <w:t xml:space="preserve"> </w:t>
      </w:r>
      <w:r w:rsidR="002548F0">
        <w:rPr>
          <w:sz w:val="22"/>
          <w:lang w:val="en-GB"/>
        </w:rPr>
        <w:t>approved</w:t>
      </w:r>
      <w:r w:rsidR="00CB108D">
        <w:rPr>
          <w:sz w:val="22"/>
        </w:rPr>
        <w:t>,</w:t>
      </w:r>
      <w:r w:rsidR="002548F0">
        <w:rPr>
          <w:sz w:val="22"/>
        </w:rPr>
        <w:t xml:space="preserve"> with endorsed objectives</w:t>
      </w:r>
      <w:r>
        <w:rPr>
          <w:sz w:val="22"/>
          <w:lang w:val="en-GB"/>
        </w:rPr>
        <w:t xml:space="preserve"> </w:t>
      </w:r>
      <w:r w:rsidR="001E0ABD">
        <w:rPr>
          <w:sz w:val="22"/>
          <w:lang w:val="en-GB"/>
        </w:rPr>
        <w:t>quoted below</w:t>
      </w:r>
      <w:r>
        <w:rPr>
          <w:sz w:val="22"/>
          <w:lang w:val="en-GB"/>
        </w:rPr>
        <w:t xml:space="preserve">. </w:t>
      </w:r>
      <w:r w:rsidR="002548F0">
        <w:rPr>
          <w:sz w:val="22"/>
          <w:lang w:val="en-GB"/>
        </w:rPr>
        <w:t xml:space="preserve">It was identified that further improvement for beam management is required by considering a unified DL/UL approach and by considering multi-TRP scenario. </w:t>
      </w:r>
      <w:r w:rsidR="0025634E">
        <w:rPr>
          <w:sz w:val="22"/>
          <w:lang w:val="en-GB"/>
        </w:rPr>
        <w:t>I</w:t>
      </w:r>
      <w:r w:rsidR="0025634E">
        <w:rPr>
          <w:rFonts w:hint="eastAsia"/>
          <w:sz w:val="22"/>
          <w:lang w:val="en-GB"/>
        </w:rPr>
        <w:t>n</w:t>
      </w:r>
      <w:r w:rsidR="0025634E">
        <w:rPr>
          <w:sz w:val="22"/>
          <w:lang w:val="en-GB"/>
        </w:rPr>
        <w:t xml:space="preserve"> this contribution, we provide our views on</w:t>
      </w:r>
      <w:r w:rsidR="002548F0">
        <w:rPr>
          <w:sz w:val="22"/>
          <w:lang w:val="en-GB"/>
        </w:rPr>
        <w:t xml:space="preserve"> considerations to be taken for design a unified TCI framework and fast panel selection</w:t>
      </w:r>
      <w:r w:rsidR="0025634E">
        <w:rPr>
          <w:sz w:val="22"/>
          <w:lang w:val="en-GB"/>
        </w:rPr>
        <w:t xml:space="preserve">. </w:t>
      </w:r>
    </w:p>
    <w:tbl>
      <w:tblPr>
        <w:tblStyle w:val="af4"/>
        <w:tblW w:w="0" w:type="auto"/>
        <w:tblLook w:val="04A0" w:firstRow="1" w:lastRow="0" w:firstColumn="1" w:lastColumn="0" w:noHBand="0" w:noVBand="1"/>
      </w:tblPr>
      <w:tblGrid>
        <w:gridCol w:w="9629"/>
      </w:tblGrid>
      <w:tr w:rsidR="00300FF8" w14:paraId="0E169B0F" w14:textId="77777777" w:rsidTr="00300FF8">
        <w:tc>
          <w:tcPr>
            <w:tcW w:w="9629" w:type="dxa"/>
          </w:tcPr>
          <w:p w14:paraId="28B4324C" w14:textId="77777777" w:rsidR="00300FF8" w:rsidRPr="00CB108D" w:rsidRDefault="00300FF8" w:rsidP="00762BEA">
            <w:pPr>
              <w:numPr>
                <w:ilvl w:val="0"/>
                <w:numId w:val="3"/>
              </w:numPr>
              <w:overflowPunct w:val="0"/>
              <w:autoSpaceDE w:val="0"/>
              <w:autoSpaceDN w:val="0"/>
              <w:adjustRightInd w:val="0"/>
              <w:spacing w:after="0"/>
              <w:jc w:val="both"/>
              <w:textAlignment w:val="baseline"/>
              <w:rPr>
                <w:rFonts w:eastAsia="Malgun Gothic"/>
                <w:highlight w:val="yellow"/>
              </w:rPr>
            </w:pPr>
            <w:r w:rsidRPr="00CB108D">
              <w:rPr>
                <w:rFonts w:eastAsia="Malgun Gothic"/>
                <w:highlight w:val="yellow"/>
              </w:rPr>
              <w:t xml:space="preserve">Enhancement on multi-beam operation, mainly targeting FR2 while also applicable to FR1: </w:t>
            </w:r>
          </w:p>
          <w:p w14:paraId="23FA4522" w14:textId="77777777" w:rsidR="00300FF8" w:rsidRPr="00CB108D" w:rsidRDefault="00300FF8" w:rsidP="00762BEA">
            <w:pPr>
              <w:numPr>
                <w:ilvl w:val="1"/>
                <w:numId w:val="3"/>
              </w:numPr>
              <w:overflowPunct w:val="0"/>
              <w:autoSpaceDE w:val="0"/>
              <w:autoSpaceDN w:val="0"/>
              <w:adjustRightInd w:val="0"/>
              <w:spacing w:after="0"/>
              <w:jc w:val="both"/>
              <w:textAlignment w:val="baseline"/>
              <w:rPr>
                <w:rFonts w:eastAsia="Malgun Gothic"/>
                <w:highlight w:val="yellow"/>
              </w:rPr>
            </w:pPr>
            <w:r w:rsidRPr="00CB108D">
              <w:rPr>
                <w:rFonts w:eastAsia="Malgun Gothic"/>
                <w:highlight w:val="yellow"/>
              </w:rPr>
              <w:t>Identify and specify features to facilitate more efficient (lower latency and overhead) DL/UL beam management to support higher intra- and L1/L2-centric inter-cell mobility and/or a larger number of configured TCI states:</w:t>
            </w:r>
          </w:p>
          <w:p w14:paraId="533AF3AE" w14:textId="77777777" w:rsidR="00300FF8" w:rsidRPr="00CB108D" w:rsidRDefault="00300FF8" w:rsidP="00762BEA">
            <w:pPr>
              <w:numPr>
                <w:ilvl w:val="2"/>
                <w:numId w:val="3"/>
              </w:numPr>
              <w:overflowPunct w:val="0"/>
              <w:autoSpaceDE w:val="0"/>
              <w:autoSpaceDN w:val="0"/>
              <w:adjustRightInd w:val="0"/>
              <w:spacing w:after="0"/>
              <w:jc w:val="both"/>
              <w:textAlignment w:val="baseline"/>
              <w:rPr>
                <w:rFonts w:eastAsia="Malgun Gothic"/>
                <w:highlight w:val="yellow"/>
              </w:rPr>
            </w:pPr>
            <w:r w:rsidRPr="00CB108D">
              <w:rPr>
                <w:rFonts w:eastAsia="Malgun Gothic"/>
                <w:highlight w:val="yellow"/>
              </w:rPr>
              <w:t>Common beam for data and control transmission/reception for DL and UL, especially for intra-band CA</w:t>
            </w:r>
          </w:p>
          <w:p w14:paraId="17A33B3F" w14:textId="77777777" w:rsidR="00300FF8" w:rsidRPr="00CB108D" w:rsidRDefault="00300FF8" w:rsidP="00762BEA">
            <w:pPr>
              <w:numPr>
                <w:ilvl w:val="2"/>
                <w:numId w:val="3"/>
              </w:numPr>
              <w:overflowPunct w:val="0"/>
              <w:autoSpaceDE w:val="0"/>
              <w:autoSpaceDN w:val="0"/>
              <w:adjustRightInd w:val="0"/>
              <w:spacing w:after="0"/>
              <w:jc w:val="both"/>
              <w:textAlignment w:val="baseline"/>
              <w:rPr>
                <w:rFonts w:eastAsia="Malgun Gothic"/>
                <w:highlight w:val="yellow"/>
              </w:rPr>
            </w:pPr>
            <w:r w:rsidRPr="00CB108D">
              <w:rPr>
                <w:rFonts w:eastAsia="Malgun Gothic"/>
                <w:highlight w:val="yellow"/>
              </w:rPr>
              <w:t>Unified TCI framework for DL and UL beam indication</w:t>
            </w:r>
          </w:p>
          <w:p w14:paraId="6C249BFA" w14:textId="77777777" w:rsidR="00300FF8" w:rsidRPr="00CB108D" w:rsidRDefault="00300FF8" w:rsidP="00762BEA">
            <w:pPr>
              <w:numPr>
                <w:ilvl w:val="2"/>
                <w:numId w:val="3"/>
              </w:numPr>
              <w:overflowPunct w:val="0"/>
              <w:autoSpaceDE w:val="0"/>
              <w:autoSpaceDN w:val="0"/>
              <w:adjustRightInd w:val="0"/>
              <w:spacing w:after="0"/>
              <w:jc w:val="both"/>
              <w:textAlignment w:val="baseline"/>
              <w:rPr>
                <w:rFonts w:eastAsia="Malgun Gothic"/>
                <w:highlight w:val="yellow"/>
              </w:rPr>
            </w:pPr>
            <w:r w:rsidRPr="00CB108D">
              <w:rPr>
                <w:rFonts w:eastAsia="Malgun Gothic"/>
                <w:highlight w:val="yellow"/>
              </w:rPr>
              <w:t xml:space="preserve">Enhancement on </w:t>
            </w:r>
            <w:proofErr w:type="spellStart"/>
            <w:r w:rsidRPr="00CB108D">
              <w:rPr>
                <w:rFonts w:eastAsia="Malgun Gothic"/>
                <w:highlight w:val="yellow"/>
              </w:rPr>
              <w:t>signaling</w:t>
            </w:r>
            <w:proofErr w:type="spellEnd"/>
            <w:r w:rsidRPr="00CB108D">
              <w:rPr>
                <w:rFonts w:eastAsia="Malgun Gothic"/>
                <w:highlight w:val="yellow"/>
              </w:rPr>
              <w:t xml:space="preserve"> mechanisms for the above features to improve latency and efficiency with more usage of dynamic control </w:t>
            </w:r>
            <w:proofErr w:type="spellStart"/>
            <w:r w:rsidRPr="00CB108D">
              <w:rPr>
                <w:rFonts w:eastAsia="Malgun Gothic"/>
                <w:highlight w:val="yellow"/>
              </w:rPr>
              <w:t>signaling</w:t>
            </w:r>
            <w:proofErr w:type="spellEnd"/>
            <w:r w:rsidRPr="00CB108D">
              <w:rPr>
                <w:rFonts w:eastAsia="Malgun Gothic"/>
                <w:highlight w:val="yellow"/>
              </w:rPr>
              <w:t xml:space="preserve"> (as opposed to RRC)</w:t>
            </w:r>
          </w:p>
          <w:p w14:paraId="5380B995" w14:textId="77777777" w:rsidR="00300FF8" w:rsidRPr="00CB108D" w:rsidRDefault="00300FF8" w:rsidP="00762BEA">
            <w:pPr>
              <w:numPr>
                <w:ilvl w:val="1"/>
                <w:numId w:val="3"/>
              </w:numPr>
              <w:overflowPunct w:val="0"/>
              <w:autoSpaceDE w:val="0"/>
              <w:autoSpaceDN w:val="0"/>
              <w:adjustRightInd w:val="0"/>
              <w:spacing w:after="0"/>
              <w:jc w:val="both"/>
              <w:textAlignment w:val="baseline"/>
              <w:rPr>
                <w:rFonts w:eastAsia="Malgun Gothic"/>
                <w:highlight w:val="yellow"/>
              </w:rPr>
            </w:pPr>
            <w:r w:rsidRPr="00CB108D">
              <w:rPr>
                <w:rFonts w:eastAsia="Malgun Gothic"/>
                <w:highlight w:val="yellow"/>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0C5C7B66" w14:textId="77777777" w:rsidR="00300FF8" w:rsidRPr="00300FF8" w:rsidRDefault="00300FF8" w:rsidP="00762BEA">
            <w:pPr>
              <w:numPr>
                <w:ilvl w:val="0"/>
                <w:numId w:val="3"/>
              </w:numPr>
              <w:overflowPunct w:val="0"/>
              <w:autoSpaceDE w:val="0"/>
              <w:autoSpaceDN w:val="0"/>
              <w:adjustRightInd w:val="0"/>
              <w:spacing w:after="0"/>
              <w:jc w:val="both"/>
              <w:textAlignment w:val="baseline"/>
              <w:rPr>
                <w:rFonts w:eastAsia="Malgun Gothic"/>
              </w:rPr>
            </w:pPr>
            <w:r w:rsidRPr="00300FF8">
              <w:rPr>
                <w:rFonts w:eastAsia="Malgun Gothic"/>
              </w:rPr>
              <w:t>Enhancement on the support for multi-TRP deployment, targeting both FR1 and FR2:</w:t>
            </w:r>
          </w:p>
          <w:p w14:paraId="52F6AB9B" w14:textId="77777777" w:rsidR="00300FF8" w:rsidRPr="00300FF8" w:rsidRDefault="00300FF8" w:rsidP="00762BEA">
            <w:pPr>
              <w:numPr>
                <w:ilvl w:val="1"/>
                <w:numId w:val="3"/>
              </w:numPr>
              <w:overflowPunct w:val="0"/>
              <w:autoSpaceDE w:val="0"/>
              <w:autoSpaceDN w:val="0"/>
              <w:adjustRightInd w:val="0"/>
              <w:spacing w:after="0"/>
              <w:jc w:val="both"/>
              <w:textAlignment w:val="baseline"/>
              <w:rPr>
                <w:rFonts w:eastAsia="Malgun Gothic"/>
              </w:rPr>
            </w:pPr>
            <w:r w:rsidRPr="00300FF8">
              <w:rPr>
                <w:rFonts w:eastAsia="Malgun Gothic"/>
              </w:rPr>
              <w:t xml:space="preserve">Identify and specify features to improve reliability and robustness for channels other than PDSCH (that is, PDCCH, PUSCH, and PUCCH) using multi-TRP and/or multi-panel, with Rel.16 reliability features as the baseline </w:t>
            </w:r>
          </w:p>
          <w:p w14:paraId="5C2231F3" w14:textId="77777777" w:rsidR="00300FF8" w:rsidRPr="00300FF8" w:rsidRDefault="00300FF8" w:rsidP="00762BEA">
            <w:pPr>
              <w:numPr>
                <w:ilvl w:val="1"/>
                <w:numId w:val="3"/>
              </w:numPr>
              <w:overflowPunct w:val="0"/>
              <w:autoSpaceDE w:val="0"/>
              <w:autoSpaceDN w:val="0"/>
              <w:adjustRightInd w:val="0"/>
              <w:spacing w:after="0"/>
              <w:jc w:val="both"/>
              <w:textAlignment w:val="baseline"/>
              <w:rPr>
                <w:rFonts w:eastAsia="Malgun Gothic"/>
              </w:rPr>
            </w:pPr>
            <w:r w:rsidRPr="00300FF8">
              <w:rPr>
                <w:rFonts w:eastAsia="Malgun Gothic"/>
              </w:rPr>
              <w:t>Identify and specify QCL/TCI-related enhancements to enable inter-cell multi-TRP operations, assuming multi-DCI based multi-PDSCH reception</w:t>
            </w:r>
          </w:p>
          <w:p w14:paraId="26E30C8C" w14:textId="77777777" w:rsidR="00300FF8" w:rsidRPr="004B66B6" w:rsidRDefault="00300FF8" w:rsidP="00762BEA">
            <w:pPr>
              <w:numPr>
                <w:ilvl w:val="1"/>
                <w:numId w:val="3"/>
              </w:numPr>
              <w:overflowPunct w:val="0"/>
              <w:autoSpaceDE w:val="0"/>
              <w:autoSpaceDN w:val="0"/>
              <w:adjustRightInd w:val="0"/>
              <w:spacing w:after="0"/>
              <w:jc w:val="both"/>
              <w:textAlignment w:val="baseline"/>
              <w:rPr>
                <w:rFonts w:eastAsia="Malgun Gothic"/>
              </w:rPr>
            </w:pPr>
            <w:r w:rsidRPr="004B66B6">
              <w:rPr>
                <w:rFonts w:eastAsia="Malgun Gothic"/>
              </w:rPr>
              <w:t>Evaluate and, if needed, specify beam-management-related enhancements for simultaneous multi-TRP transmission with multi-panel reception</w:t>
            </w:r>
          </w:p>
          <w:p w14:paraId="6F652575" w14:textId="77777777" w:rsidR="00300FF8" w:rsidRPr="00300FF8" w:rsidRDefault="00300FF8" w:rsidP="00762BEA">
            <w:pPr>
              <w:numPr>
                <w:ilvl w:val="1"/>
                <w:numId w:val="3"/>
              </w:numPr>
              <w:overflowPunct w:val="0"/>
              <w:autoSpaceDE w:val="0"/>
              <w:autoSpaceDN w:val="0"/>
              <w:adjustRightInd w:val="0"/>
              <w:spacing w:after="0"/>
              <w:jc w:val="both"/>
              <w:textAlignment w:val="baseline"/>
              <w:rPr>
                <w:rFonts w:eastAsia="Malgun Gothic"/>
              </w:rPr>
            </w:pPr>
            <w:r w:rsidRPr="00300FF8">
              <w:rPr>
                <w:rFonts w:eastAsia="Malgun Gothic"/>
              </w:rPr>
              <w:t>Enhancement to support HST-SFN deployment scenario:</w:t>
            </w:r>
          </w:p>
          <w:p w14:paraId="165AE81A" w14:textId="77777777" w:rsidR="00300FF8" w:rsidRPr="00300FF8" w:rsidRDefault="00300FF8" w:rsidP="00762BEA">
            <w:pPr>
              <w:numPr>
                <w:ilvl w:val="2"/>
                <w:numId w:val="3"/>
              </w:numPr>
              <w:overflowPunct w:val="0"/>
              <w:autoSpaceDE w:val="0"/>
              <w:autoSpaceDN w:val="0"/>
              <w:adjustRightInd w:val="0"/>
              <w:spacing w:after="0"/>
              <w:jc w:val="both"/>
              <w:textAlignment w:val="baseline"/>
              <w:rPr>
                <w:rFonts w:eastAsia="Malgun Gothic"/>
              </w:rPr>
            </w:pPr>
            <w:r w:rsidRPr="00300FF8">
              <w:rPr>
                <w:rFonts w:eastAsia="Malgun Gothic"/>
              </w:rPr>
              <w:t>Identify and specify solution(s) on QCL assumption for DMRS, e.g. multiple QCL assumptions for the same DMRS port(s), targeting DL-only transmission</w:t>
            </w:r>
          </w:p>
          <w:p w14:paraId="3886E4D1" w14:textId="77777777" w:rsidR="00300FF8" w:rsidRPr="00300FF8" w:rsidRDefault="00300FF8" w:rsidP="00762BEA">
            <w:pPr>
              <w:numPr>
                <w:ilvl w:val="2"/>
                <w:numId w:val="3"/>
              </w:numPr>
              <w:overflowPunct w:val="0"/>
              <w:autoSpaceDE w:val="0"/>
              <w:autoSpaceDN w:val="0"/>
              <w:adjustRightInd w:val="0"/>
              <w:spacing w:after="0"/>
              <w:jc w:val="both"/>
              <w:textAlignment w:val="baseline"/>
              <w:rPr>
                <w:rFonts w:eastAsia="Malgun Gothic"/>
              </w:rPr>
            </w:pPr>
            <w:r w:rsidRPr="00300FF8">
              <w:rPr>
                <w:rFonts w:eastAsia="Malgun Gothic"/>
              </w:rPr>
              <w:t>Evaluate and, if the benefit over Rel.16 HST enhancement baseline is demonstrated, specify QCL/QCL-like relation (including applicable type(s) and the associated requirement) between DL and UL signal by reusing the unified TCI framework</w:t>
            </w:r>
          </w:p>
          <w:p w14:paraId="2A0508AF" w14:textId="77777777" w:rsidR="00300FF8" w:rsidRPr="00300FF8" w:rsidRDefault="00300FF8" w:rsidP="00762BEA">
            <w:pPr>
              <w:numPr>
                <w:ilvl w:val="0"/>
                <w:numId w:val="3"/>
              </w:numPr>
              <w:overflowPunct w:val="0"/>
              <w:autoSpaceDE w:val="0"/>
              <w:autoSpaceDN w:val="0"/>
              <w:adjustRightInd w:val="0"/>
              <w:spacing w:after="0"/>
              <w:jc w:val="both"/>
              <w:textAlignment w:val="baseline"/>
              <w:rPr>
                <w:rFonts w:eastAsia="Malgun Gothic"/>
              </w:rPr>
            </w:pPr>
            <w:r w:rsidRPr="00300FF8">
              <w:rPr>
                <w:rFonts w:eastAsia="Malgun Gothic"/>
              </w:rPr>
              <w:t>Enhancement on SRS, targeting both FR1 and FR2:</w:t>
            </w:r>
          </w:p>
          <w:p w14:paraId="1E2AE47D" w14:textId="77777777" w:rsidR="00300FF8" w:rsidRPr="00300FF8" w:rsidRDefault="00300FF8" w:rsidP="00762BEA">
            <w:pPr>
              <w:numPr>
                <w:ilvl w:val="1"/>
                <w:numId w:val="3"/>
              </w:numPr>
              <w:overflowPunct w:val="0"/>
              <w:autoSpaceDE w:val="0"/>
              <w:autoSpaceDN w:val="0"/>
              <w:adjustRightInd w:val="0"/>
              <w:spacing w:after="0"/>
              <w:jc w:val="both"/>
              <w:textAlignment w:val="baseline"/>
              <w:rPr>
                <w:rFonts w:eastAsia="Malgun Gothic"/>
              </w:rPr>
            </w:pPr>
            <w:r w:rsidRPr="00300FF8">
              <w:rPr>
                <w:rFonts w:eastAsia="Malgun Gothic"/>
              </w:rPr>
              <w:t>Identify and specify enhancements on aperiodic SRS triggering to facilitate more flexible triggering and/or DCI overhead/usage reduction</w:t>
            </w:r>
          </w:p>
          <w:p w14:paraId="6E8C4AC0" w14:textId="77777777" w:rsidR="00300FF8" w:rsidRPr="00300FF8" w:rsidRDefault="00300FF8" w:rsidP="00762BEA">
            <w:pPr>
              <w:numPr>
                <w:ilvl w:val="1"/>
                <w:numId w:val="3"/>
              </w:numPr>
              <w:overflowPunct w:val="0"/>
              <w:autoSpaceDE w:val="0"/>
              <w:autoSpaceDN w:val="0"/>
              <w:adjustRightInd w:val="0"/>
              <w:spacing w:after="0"/>
              <w:jc w:val="both"/>
              <w:textAlignment w:val="baseline"/>
              <w:rPr>
                <w:rFonts w:eastAsia="Malgun Gothic"/>
              </w:rPr>
            </w:pPr>
            <w:r w:rsidRPr="00300FF8">
              <w:rPr>
                <w:rFonts w:eastAsia="Malgun Gothic"/>
              </w:rPr>
              <w:t xml:space="preserve">Specify SRS switching for up to 8 antennas (e.g., </w:t>
            </w:r>
            <w:proofErr w:type="spellStart"/>
            <w:r w:rsidRPr="00300FF8">
              <w:rPr>
                <w:rFonts w:eastAsia="Malgun Gothic"/>
              </w:rPr>
              <w:t>xTyR</w:t>
            </w:r>
            <w:proofErr w:type="spellEnd"/>
            <w:r w:rsidRPr="00300FF8">
              <w:rPr>
                <w:rFonts w:eastAsia="Malgun Gothic"/>
              </w:rPr>
              <w:t>, x = {1, 2, 4} and y = {6, 8})</w:t>
            </w:r>
          </w:p>
          <w:p w14:paraId="171CA28F" w14:textId="77777777" w:rsidR="00300FF8" w:rsidRPr="00300FF8" w:rsidRDefault="00300FF8" w:rsidP="00762BEA">
            <w:pPr>
              <w:numPr>
                <w:ilvl w:val="1"/>
                <w:numId w:val="3"/>
              </w:numPr>
              <w:overflowPunct w:val="0"/>
              <w:autoSpaceDE w:val="0"/>
              <w:autoSpaceDN w:val="0"/>
              <w:adjustRightInd w:val="0"/>
              <w:spacing w:after="0"/>
              <w:jc w:val="both"/>
              <w:textAlignment w:val="baseline"/>
              <w:rPr>
                <w:rFonts w:eastAsia="Malgun Gothic"/>
              </w:rPr>
            </w:pPr>
            <w:r w:rsidRPr="00300FF8">
              <w:rPr>
                <w:rFonts w:eastAsia="Malgun Gothic"/>
              </w:rPr>
              <w:t>Evaluate and, if needed, specify the following mechanism(s) to enhance SRS capacity and/or coverage: SRS time bundling, increased SRS repetition, partial sounding across frequency</w:t>
            </w:r>
          </w:p>
          <w:p w14:paraId="409516B3" w14:textId="77777777" w:rsidR="00300FF8" w:rsidRPr="00300FF8" w:rsidRDefault="00300FF8" w:rsidP="00762BEA">
            <w:pPr>
              <w:numPr>
                <w:ilvl w:val="0"/>
                <w:numId w:val="3"/>
              </w:numPr>
              <w:overflowPunct w:val="0"/>
              <w:autoSpaceDE w:val="0"/>
              <w:autoSpaceDN w:val="0"/>
              <w:adjustRightInd w:val="0"/>
              <w:spacing w:after="0"/>
              <w:jc w:val="both"/>
              <w:textAlignment w:val="baseline"/>
              <w:rPr>
                <w:rFonts w:eastAsia="Malgun Gothic"/>
              </w:rPr>
            </w:pPr>
            <w:r w:rsidRPr="00300FF8">
              <w:rPr>
                <w:rFonts w:eastAsia="Malgun Gothic"/>
              </w:rPr>
              <w:t>Enhancement on CSI measurement and reporting:</w:t>
            </w:r>
          </w:p>
          <w:p w14:paraId="3294A732" w14:textId="77777777" w:rsidR="00300FF8" w:rsidRPr="00300FF8" w:rsidRDefault="00300FF8" w:rsidP="00762BEA">
            <w:pPr>
              <w:numPr>
                <w:ilvl w:val="1"/>
                <w:numId w:val="3"/>
              </w:numPr>
              <w:overflowPunct w:val="0"/>
              <w:autoSpaceDE w:val="0"/>
              <w:autoSpaceDN w:val="0"/>
              <w:adjustRightInd w:val="0"/>
              <w:spacing w:after="0"/>
              <w:jc w:val="both"/>
              <w:textAlignment w:val="baseline"/>
              <w:rPr>
                <w:rFonts w:eastAsia="Malgun Gothic"/>
              </w:rPr>
            </w:pPr>
            <w:r w:rsidRPr="00300FF8">
              <w:rPr>
                <w:rFonts w:eastAsia="Malgun Gothic"/>
              </w:rPr>
              <w:t>Evaluate and, if needed, specify CSI reporting for DL multi-TRP and/or multi-panel transmission to enable more dynamic channel/interference hypotheses for NCJT, targeting both FR1 and FR2</w:t>
            </w:r>
          </w:p>
          <w:p w14:paraId="1F43FB91" w14:textId="35216FEE" w:rsidR="00300FF8" w:rsidRPr="00300FF8" w:rsidRDefault="00300FF8" w:rsidP="00762BEA">
            <w:pPr>
              <w:numPr>
                <w:ilvl w:val="1"/>
                <w:numId w:val="3"/>
              </w:numPr>
              <w:overflowPunct w:val="0"/>
              <w:autoSpaceDE w:val="0"/>
              <w:autoSpaceDN w:val="0"/>
              <w:adjustRightInd w:val="0"/>
              <w:spacing w:after="0"/>
              <w:jc w:val="both"/>
              <w:textAlignment w:val="baseline"/>
              <w:rPr>
                <w:rFonts w:eastAsia="Malgun Gothic"/>
              </w:rPr>
            </w:pPr>
            <w:r w:rsidRPr="00300FF8">
              <w:rPr>
                <w:rFonts w:eastAsia="Malgun Gothic"/>
              </w:rPr>
              <w:t>Evaluate and, if needed, specify</w:t>
            </w:r>
            <w:r w:rsidRPr="00300FF8" w:rsidDel="00224466">
              <w:rPr>
                <w:rFonts w:eastAsia="Malgun Gothic"/>
              </w:rPr>
              <w:t xml:space="preserve"> </w:t>
            </w:r>
            <w:r w:rsidRPr="00300FF8">
              <w:rPr>
                <w:rFonts w:eastAsia="Malgun Gothic"/>
              </w:rPr>
              <w:t xml:space="preserve">Type II port selection codebook enhancement (based on Rel.15/16 Type II port selection) where information related to angle(s) and delay(s) are estimated at the </w:t>
            </w:r>
            <w:proofErr w:type="spellStart"/>
            <w:r w:rsidRPr="00300FF8">
              <w:rPr>
                <w:rFonts w:eastAsia="Malgun Gothic"/>
              </w:rPr>
              <w:t>gNB</w:t>
            </w:r>
            <w:proofErr w:type="spellEnd"/>
            <w:r w:rsidRPr="00300FF8">
              <w:rPr>
                <w:rFonts w:eastAsia="Malgun Gothic"/>
              </w:rPr>
              <w:t xml:space="preserve"> based on SRS by utilizing DL/UL reciprocity of angle and delay, and the remaining DL CSI is reported by the UE, mainly targeting FDD FR1 to achieve better trade-off among UE complexity, performance and reporting overhead</w:t>
            </w:r>
          </w:p>
        </w:tc>
      </w:tr>
    </w:tbl>
    <w:p w14:paraId="7B8A5358" w14:textId="77777777" w:rsidR="00FB4EF2" w:rsidRPr="00EC274D" w:rsidRDefault="00FB4EF2" w:rsidP="00116E61">
      <w:pPr>
        <w:pStyle w:val="af1"/>
        <w:spacing w:after="240" w:line="276" w:lineRule="auto"/>
        <w:jc w:val="both"/>
        <w:rPr>
          <w:sz w:val="22"/>
          <w:lang w:val="en-GB"/>
        </w:rPr>
      </w:pPr>
    </w:p>
    <w:p w14:paraId="25B7D52C" w14:textId="03D4CC67" w:rsidR="00E94EA5" w:rsidRDefault="0037700E" w:rsidP="00762BEA">
      <w:pPr>
        <w:pStyle w:val="1"/>
        <w:numPr>
          <w:ilvl w:val="0"/>
          <w:numId w:val="4"/>
        </w:numPr>
        <w:spacing w:beforeLines="50" w:before="120" w:afterLines="50" w:after="120"/>
        <w:rPr>
          <w:rFonts w:cs="Arial"/>
          <w:b/>
          <w:sz w:val="32"/>
          <w:lang w:eastAsia="zh-TW"/>
        </w:rPr>
      </w:pPr>
      <w:r>
        <w:rPr>
          <w:rFonts w:cs="Arial"/>
          <w:b/>
          <w:sz w:val="32"/>
          <w:lang w:eastAsia="zh-TW"/>
        </w:rPr>
        <w:t>Unified Framework for DL and UL Beam Indication</w:t>
      </w:r>
    </w:p>
    <w:p w14:paraId="15B237B4" w14:textId="63F5CC58" w:rsidR="0037700E" w:rsidRPr="00EC60E1" w:rsidRDefault="00F97381" w:rsidP="00506FB6">
      <w:pPr>
        <w:spacing w:line="360" w:lineRule="auto"/>
        <w:jc w:val="both"/>
        <w:rPr>
          <w:sz w:val="22"/>
          <w:lang w:val="en-US" w:eastAsia="zh-TW"/>
        </w:rPr>
      </w:pPr>
      <w:r w:rsidRPr="00F97381">
        <w:rPr>
          <w:sz w:val="22"/>
          <w:lang w:eastAsia="zh-TW"/>
        </w:rPr>
        <w:t xml:space="preserve">One of the objectives of FeMIMO WID is to construct a unified framework for DL/UL beam indication. DL and UL beam indication framework is not the same </w:t>
      </w:r>
      <w:r w:rsidR="00EC60E1">
        <w:rPr>
          <w:rFonts w:hint="eastAsia"/>
          <w:sz w:val="22"/>
          <w:lang w:eastAsia="zh-TW"/>
        </w:rPr>
        <w:t>i</w:t>
      </w:r>
      <w:r w:rsidR="00EC60E1">
        <w:rPr>
          <w:sz w:val="22"/>
          <w:lang w:eastAsia="zh-TW"/>
        </w:rPr>
        <w:t>n legacy NR</w:t>
      </w:r>
      <w:r w:rsidR="00EC60E1">
        <w:rPr>
          <w:rFonts w:hint="eastAsia"/>
          <w:sz w:val="22"/>
          <w:lang w:eastAsia="zh-TW"/>
        </w:rPr>
        <w:t>.</w:t>
      </w:r>
      <w:r w:rsidR="00EC60E1">
        <w:rPr>
          <w:sz w:val="22"/>
          <w:lang w:eastAsia="zh-TW"/>
        </w:rPr>
        <w:t xml:space="preserve"> Among others, one of the main reasons is the different needs for indication in DL and UL. In the following subsections, we discuss the difference between DL and UL beam indication first. Considerations for a unified framework is provided then.</w:t>
      </w:r>
    </w:p>
    <w:p w14:paraId="1879CAE2" w14:textId="470EF800" w:rsidR="00BA1CA5" w:rsidRPr="002A581B" w:rsidRDefault="00EC60E1" w:rsidP="00762BEA">
      <w:pPr>
        <w:pStyle w:val="2"/>
        <w:numPr>
          <w:ilvl w:val="1"/>
          <w:numId w:val="4"/>
        </w:numPr>
        <w:rPr>
          <w:b/>
          <w:sz w:val="28"/>
          <w:lang w:eastAsia="zh-TW"/>
        </w:rPr>
      </w:pPr>
      <w:bookmarkStart w:id="0" w:name="_Ref47709495"/>
      <w:r>
        <w:rPr>
          <w:rFonts w:hint="eastAsia"/>
          <w:b/>
          <w:sz w:val="28"/>
          <w:lang w:eastAsia="zh-TW"/>
        </w:rPr>
        <w:t>L</w:t>
      </w:r>
      <w:r>
        <w:rPr>
          <w:b/>
          <w:sz w:val="28"/>
          <w:lang w:eastAsia="zh-TW"/>
        </w:rPr>
        <w:t>egacy Beam Indication Methods</w:t>
      </w:r>
      <w:bookmarkEnd w:id="0"/>
    </w:p>
    <w:p w14:paraId="6EBE6508" w14:textId="06180934" w:rsidR="00E960EB" w:rsidRDefault="00EC60E1" w:rsidP="00506FB6">
      <w:pPr>
        <w:spacing w:after="0" w:line="360" w:lineRule="auto"/>
        <w:jc w:val="both"/>
        <w:rPr>
          <w:sz w:val="22"/>
          <w:lang w:eastAsia="zh-TW"/>
        </w:rPr>
      </w:pPr>
      <w:r>
        <w:rPr>
          <w:sz w:val="22"/>
          <w:lang w:eastAsia="zh-TW"/>
        </w:rPr>
        <w:t>In DL</w:t>
      </w:r>
      <w:r w:rsidR="00F40EA2">
        <w:rPr>
          <w:sz w:val="22"/>
          <w:lang w:eastAsia="zh-TW"/>
        </w:rPr>
        <w:t xml:space="preserve"> direction</w:t>
      </w:r>
      <w:r>
        <w:rPr>
          <w:sz w:val="22"/>
          <w:lang w:eastAsia="zh-TW"/>
        </w:rPr>
        <w:t>, Quasi-Co</w:t>
      </w:r>
      <w:r w:rsidR="005D1555">
        <w:rPr>
          <w:sz w:val="22"/>
          <w:lang w:eastAsia="zh-TW"/>
        </w:rPr>
        <w:t>-</w:t>
      </w:r>
      <w:r>
        <w:rPr>
          <w:sz w:val="22"/>
          <w:lang w:eastAsia="zh-TW"/>
        </w:rPr>
        <w:t>Location (QCL) information is provided to facilitate UE reception</w:t>
      </w:r>
      <w:r w:rsidR="00AB4DD8">
        <w:rPr>
          <w:sz w:val="22"/>
          <w:lang w:eastAsia="zh-TW"/>
        </w:rPr>
        <w:t>, especially in multi-TRP scenario</w:t>
      </w:r>
      <w:r>
        <w:rPr>
          <w:sz w:val="22"/>
          <w:lang w:eastAsia="zh-TW"/>
        </w:rPr>
        <w:t xml:space="preserve">. </w:t>
      </w:r>
      <w:r w:rsidR="0081198D">
        <w:rPr>
          <w:sz w:val="22"/>
          <w:lang w:eastAsia="zh-TW"/>
        </w:rPr>
        <w:t>In FR1, QCL assumption provides channel characteristics in terms of delay and Doppler. For FR2, spatial receiving</w:t>
      </w:r>
      <w:r w:rsidR="00AB4DD8">
        <w:rPr>
          <w:sz w:val="22"/>
          <w:lang w:eastAsia="zh-TW"/>
        </w:rPr>
        <w:t xml:space="preserve"> parameter is additionally needed. A TCI-state used in legacy NR provides information of various QCL types, which correspond to different QCL parameters. A TCI-state right now provides up to 2 QCL types.</w:t>
      </w:r>
      <w:r w:rsidR="00E960EB">
        <w:rPr>
          <w:sz w:val="22"/>
          <w:lang w:eastAsia="zh-TW"/>
        </w:rPr>
        <w:t xml:space="preserve"> As for </w:t>
      </w:r>
      <w:proofErr w:type="spellStart"/>
      <w:r w:rsidR="00E960EB">
        <w:rPr>
          <w:sz w:val="22"/>
          <w:lang w:eastAsia="zh-TW"/>
        </w:rPr>
        <w:t>signaling</w:t>
      </w:r>
      <w:proofErr w:type="spellEnd"/>
      <w:r w:rsidR="00E960EB">
        <w:rPr>
          <w:sz w:val="22"/>
          <w:lang w:eastAsia="zh-TW"/>
        </w:rPr>
        <w:t xml:space="preserve"> of TCI state:</w:t>
      </w:r>
    </w:p>
    <w:p w14:paraId="6C553A54" w14:textId="77777777" w:rsidR="00E960EB" w:rsidRDefault="00E960EB" w:rsidP="00762BEA">
      <w:pPr>
        <w:pStyle w:val="af5"/>
        <w:numPr>
          <w:ilvl w:val="0"/>
          <w:numId w:val="6"/>
        </w:numPr>
        <w:spacing w:line="360" w:lineRule="auto"/>
        <w:ind w:firstLineChars="0"/>
        <w:jc w:val="both"/>
        <w:rPr>
          <w:sz w:val="22"/>
        </w:rPr>
      </w:pPr>
      <w:r w:rsidRPr="00E960EB">
        <w:rPr>
          <w:sz w:val="22"/>
        </w:rPr>
        <w:t xml:space="preserve">For DL signals, a TCI-state can be directly provided to a specific DL signal. </w:t>
      </w:r>
    </w:p>
    <w:p w14:paraId="7A207D9D" w14:textId="77777777" w:rsidR="00E960EB" w:rsidRDefault="00E960EB" w:rsidP="00762BEA">
      <w:pPr>
        <w:pStyle w:val="af5"/>
        <w:numPr>
          <w:ilvl w:val="0"/>
          <w:numId w:val="6"/>
        </w:numPr>
        <w:spacing w:line="360" w:lineRule="auto"/>
        <w:ind w:firstLineChars="0"/>
        <w:jc w:val="both"/>
        <w:rPr>
          <w:sz w:val="22"/>
        </w:rPr>
      </w:pPr>
      <w:r w:rsidRPr="00E960EB">
        <w:rPr>
          <w:sz w:val="22"/>
        </w:rPr>
        <w:t>For PDCCH, a TCI-state is activated</w:t>
      </w:r>
      <w:r>
        <w:rPr>
          <w:sz w:val="22"/>
        </w:rPr>
        <w:t xml:space="preserve"> for a CORESET</w:t>
      </w:r>
      <w:r w:rsidRPr="00E960EB">
        <w:rPr>
          <w:sz w:val="22"/>
        </w:rPr>
        <w:t xml:space="preserve">. </w:t>
      </w:r>
    </w:p>
    <w:p w14:paraId="16C337BF" w14:textId="31694C6A" w:rsidR="00EC60E1" w:rsidRPr="007B0691" w:rsidRDefault="00E960EB" w:rsidP="00762BEA">
      <w:pPr>
        <w:pStyle w:val="af5"/>
        <w:numPr>
          <w:ilvl w:val="0"/>
          <w:numId w:val="6"/>
        </w:numPr>
        <w:spacing w:line="360" w:lineRule="auto"/>
        <w:ind w:firstLineChars="0"/>
        <w:jc w:val="both"/>
        <w:rPr>
          <w:sz w:val="22"/>
        </w:rPr>
      </w:pPr>
      <w:r w:rsidRPr="00E960EB">
        <w:rPr>
          <w:sz w:val="22"/>
        </w:rPr>
        <w:t>For PDSCH</w:t>
      </w:r>
      <w:r w:rsidR="007B0691">
        <w:rPr>
          <w:sz w:val="22"/>
        </w:rPr>
        <w:t xml:space="preserve">, </w:t>
      </w:r>
      <w:r w:rsidRPr="007B0691">
        <w:rPr>
          <w:sz w:val="22"/>
        </w:rPr>
        <w:t>a TCI-state is dynamically indicated by a scheduling DCI, in principle</w:t>
      </w:r>
    </w:p>
    <w:p w14:paraId="21E957BE" w14:textId="3FDF836C" w:rsidR="00E960EB" w:rsidRDefault="00E960EB" w:rsidP="00506FB6">
      <w:pPr>
        <w:spacing w:afterLines="50" w:after="120" w:line="360" w:lineRule="auto"/>
        <w:jc w:val="both"/>
        <w:rPr>
          <w:sz w:val="22"/>
          <w:lang w:eastAsia="zh-TW"/>
        </w:rPr>
      </w:pPr>
      <w:r>
        <w:rPr>
          <w:sz w:val="22"/>
          <w:lang w:eastAsia="zh-TW"/>
        </w:rPr>
        <w:t xml:space="preserve">It is noted that for DL dynamic scheduling, a scheduling DCI further </w:t>
      </w:r>
      <w:r w:rsidR="004A6BC3">
        <w:rPr>
          <w:sz w:val="22"/>
          <w:lang w:eastAsia="zh-TW"/>
        </w:rPr>
        <w:t xml:space="preserve">provides antenna port </w:t>
      </w:r>
      <w:r w:rsidR="00F675FD">
        <w:rPr>
          <w:sz w:val="22"/>
          <w:lang w:eastAsia="zh-TW"/>
        </w:rPr>
        <w:t>information</w:t>
      </w:r>
      <w:r w:rsidR="004A6BC3">
        <w:rPr>
          <w:sz w:val="22"/>
          <w:lang w:eastAsia="zh-TW"/>
        </w:rPr>
        <w:t xml:space="preserve"> used for the scheduled PDSCH via Antenna port field. UE derives DMRS resources based on the information.</w:t>
      </w:r>
    </w:p>
    <w:p w14:paraId="0F2FDF89" w14:textId="68585CD8" w:rsidR="00AB4DD8" w:rsidRDefault="00AB4DD8" w:rsidP="00506FB6">
      <w:pPr>
        <w:spacing w:beforeLines="50" w:before="120" w:after="0" w:line="360" w:lineRule="auto"/>
        <w:jc w:val="both"/>
        <w:rPr>
          <w:sz w:val="22"/>
          <w:lang w:eastAsia="zh-TW"/>
        </w:rPr>
      </w:pPr>
      <w:r>
        <w:rPr>
          <w:sz w:val="22"/>
          <w:lang w:eastAsia="zh-TW"/>
        </w:rPr>
        <w:t>In UL</w:t>
      </w:r>
      <w:r w:rsidR="00F40EA2">
        <w:rPr>
          <w:sz w:val="22"/>
          <w:lang w:eastAsia="zh-TW"/>
        </w:rPr>
        <w:t xml:space="preserve"> direction</w:t>
      </w:r>
      <w:r>
        <w:rPr>
          <w:sz w:val="22"/>
          <w:lang w:eastAsia="zh-TW"/>
        </w:rPr>
        <w:t xml:space="preserve">, on the other hand, there is simply one transmission point from UE. The concept of Rel-15 spatial relation information provides spatial transmitting parameters to UE. However, due to the need for UL precoder </w:t>
      </w:r>
      <w:proofErr w:type="spellStart"/>
      <w:r>
        <w:rPr>
          <w:sz w:val="22"/>
          <w:lang w:eastAsia="zh-TW"/>
        </w:rPr>
        <w:t>signaling</w:t>
      </w:r>
      <w:proofErr w:type="spellEnd"/>
      <w:r>
        <w:rPr>
          <w:sz w:val="22"/>
          <w:lang w:eastAsia="zh-TW"/>
        </w:rPr>
        <w:t>, spatial relation information is not directly provided for UL signals or channels. Chain rule is applied before a root source RS is determined for deriving UL beam information. This is true for both codebook-based and non-codebook based PUSCH transmission. There, a scheduling DCI indicates a</w:t>
      </w:r>
      <w:r w:rsidR="00F675FD">
        <w:rPr>
          <w:sz w:val="22"/>
          <w:lang w:eastAsia="zh-TW"/>
        </w:rPr>
        <w:t>n</w:t>
      </w:r>
      <w:r>
        <w:rPr>
          <w:sz w:val="22"/>
          <w:lang w:eastAsia="zh-TW"/>
        </w:rPr>
        <w:t xml:space="preserve"> SRS resource for indicating precoder information. The spatial transmitting parameter, i.e., UL beam, is derived based on the spatial relation information configured to the SRS resource.</w:t>
      </w:r>
      <w:r w:rsidR="007B0691">
        <w:rPr>
          <w:sz w:val="22"/>
          <w:lang w:eastAsia="zh-TW"/>
        </w:rPr>
        <w:t xml:space="preserve"> </w:t>
      </w:r>
      <w:proofErr w:type="spellStart"/>
      <w:r w:rsidR="007B0691">
        <w:rPr>
          <w:sz w:val="22"/>
          <w:lang w:eastAsia="zh-TW"/>
        </w:rPr>
        <w:t>Signaling</w:t>
      </w:r>
      <w:proofErr w:type="spellEnd"/>
      <w:r w:rsidR="007B0691">
        <w:rPr>
          <w:sz w:val="22"/>
          <w:lang w:eastAsia="zh-TW"/>
        </w:rPr>
        <w:t xml:space="preserve"> wise</w:t>
      </w:r>
      <w:r w:rsidR="00F675FD">
        <w:rPr>
          <w:sz w:val="22"/>
          <w:lang w:eastAsia="zh-TW"/>
        </w:rPr>
        <w:t>, UL beam indication is summarized</w:t>
      </w:r>
      <w:r w:rsidR="007B0691">
        <w:rPr>
          <w:sz w:val="22"/>
          <w:lang w:eastAsia="zh-TW"/>
        </w:rPr>
        <w:t>:</w:t>
      </w:r>
    </w:p>
    <w:p w14:paraId="2C78696C" w14:textId="4262291C" w:rsidR="007B0691" w:rsidRDefault="007B0691" w:rsidP="00762BEA">
      <w:pPr>
        <w:pStyle w:val="af5"/>
        <w:numPr>
          <w:ilvl w:val="0"/>
          <w:numId w:val="6"/>
        </w:numPr>
        <w:spacing w:line="360" w:lineRule="auto"/>
        <w:ind w:firstLineChars="0"/>
        <w:jc w:val="both"/>
        <w:rPr>
          <w:sz w:val="22"/>
        </w:rPr>
      </w:pPr>
      <w:r w:rsidRPr="00E960EB">
        <w:rPr>
          <w:sz w:val="22"/>
        </w:rPr>
        <w:t xml:space="preserve">For </w:t>
      </w:r>
      <w:r w:rsidR="00F675FD">
        <w:rPr>
          <w:sz w:val="22"/>
        </w:rPr>
        <w:t>UL</w:t>
      </w:r>
      <w:r w:rsidRPr="00E960EB">
        <w:rPr>
          <w:sz w:val="22"/>
        </w:rPr>
        <w:t xml:space="preserve"> signal, </w:t>
      </w:r>
      <w:r w:rsidR="00F675FD">
        <w:rPr>
          <w:sz w:val="22"/>
        </w:rPr>
        <w:t>a spatial relation information is provided to a specific UL signal. Chain rule applies when determining a root source RS.</w:t>
      </w:r>
    </w:p>
    <w:p w14:paraId="1830142F" w14:textId="78ADE2D4" w:rsidR="00F675FD" w:rsidRDefault="00F675FD" w:rsidP="00762BEA">
      <w:pPr>
        <w:pStyle w:val="af5"/>
        <w:numPr>
          <w:ilvl w:val="0"/>
          <w:numId w:val="6"/>
        </w:numPr>
        <w:spacing w:line="360" w:lineRule="auto"/>
        <w:ind w:firstLineChars="0"/>
        <w:jc w:val="both"/>
        <w:rPr>
          <w:sz w:val="22"/>
        </w:rPr>
      </w:pPr>
      <w:r>
        <w:rPr>
          <w:sz w:val="22"/>
        </w:rPr>
        <w:t>For PUC</w:t>
      </w:r>
      <w:r w:rsidR="0020454D">
        <w:rPr>
          <w:sz w:val="22"/>
        </w:rPr>
        <w:t>C</w:t>
      </w:r>
      <w:r>
        <w:rPr>
          <w:sz w:val="22"/>
        </w:rPr>
        <w:t>H, a spatial relation information is activated for a PUCCH resource.</w:t>
      </w:r>
    </w:p>
    <w:p w14:paraId="22F55657" w14:textId="060ECDCA" w:rsidR="00F675FD" w:rsidRDefault="00F675FD" w:rsidP="00762BEA">
      <w:pPr>
        <w:pStyle w:val="af5"/>
        <w:numPr>
          <w:ilvl w:val="0"/>
          <w:numId w:val="6"/>
        </w:numPr>
        <w:spacing w:line="360" w:lineRule="auto"/>
        <w:ind w:firstLineChars="0"/>
        <w:jc w:val="both"/>
        <w:rPr>
          <w:sz w:val="22"/>
        </w:rPr>
      </w:pPr>
      <w:r>
        <w:rPr>
          <w:sz w:val="22"/>
        </w:rPr>
        <w:t>For PUSCH, a spatial relation information is indirectly provided via the spatial relation information of a</w:t>
      </w:r>
      <w:r w:rsidR="00312B9B">
        <w:rPr>
          <w:sz w:val="22"/>
        </w:rPr>
        <w:t>n</w:t>
      </w:r>
      <w:r>
        <w:rPr>
          <w:sz w:val="22"/>
        </w:rPr>
        <w:t xml:space="preserve"> SRS resource.</w:t>
      </w:r>
    </w:p>
    <w:p w14:paraId="45E1AAF3" w14:textId="17D496EE" w:rsidR="009D532B" w:rsidRDefault="00F675FD" w:rsidP="00506FB6">
      <w:pPr>
        <w:spacing w:line="360" w:lineRule="auto"/>
        <w:jc w:val="both"/>
        <w:rPr>
          <w:sz w:val="22"/>
        </w:rPr>
      </w:pPr>
      <w:r>
        <w:rPr>
          <w:sz w:val="22"/>
        </w:rPr>
        <w:t xml:space="preserve">It is noted that for UL dynamic scheduling, a scheduling DCI further provides precoding information and number </w:t>
      </w:r>
      <w:r w:rsidR="003522AB">
        <w:rPr>
          <w:sz w:val="22"/>
        </w:rPr>
        <w:t xml:space="preserve">of </w:t>
      </w:r>
      <w:r>
        <w:rPr>
          <w:sz w:val="22"/>
        </w:rPr>
        <w:t>layers, and antenna port information used for the scheduled PUSCH.</w:t>
      </w:r>
      <w:r w:rsidR="009D532B">
        <w:rPr>
          <w:sz w:val="22"/>
        </w:rPr>
        <w:t xml:space="preserve"> In UL, only precoder information is directly carried in a scheduling DCI and UL beam information is indirectly derived based on precoding information provided in the scheduling DCI. </w:t>
      </w:r>
    </w:p>
    <w:p w14:paraId="10DA5526" w14:textId="6DD138C6" w:rsidR="00010C67" w:rsidRDefault="009D532B" w:rsidP="00506FB6">
      <w:pPr>
        <w:spacing w:line="360" w:lineRule="auto"/>
        <w:jc w:val="both"/>
        <w:rPr>
          <w:sz w:val="22"/>
        </w:rPr>
      </w:pPr>
      <w:r>
        <w:rPr>
          <w:sz w:val="22"/>
        </w:rPr>
        <w:lastRenderedPageBreak/>
        <w:t>Comparing DL and UL beam indication, it is noted that</w:t>
      </w:r>
      <w:r w:rsidR="007E5930">
        <w:rPr>
          <w:rFonts w:hint="eastAsia"/>
          <w:sz w:val="22"/>
        </w:rPr>
        <w:t xml:space="preserve"> </w:t>
      </w:r>
      <w:r w:rsidR="007E5930">
        <w:rPr>
          <w:sz w:val="22"/>
        </w:rPr>
        <w:t>f</w:t>
      </w:r>
      <w:r w:rsidRPr="007E5930">
        <w:rPr>
          <w:sz w:val="22"/>
        </w:rPr>
        <w:t xml:space="preserve">or dynamic data channel scheduling, DL beam information is directly carried in DL DCI </w:t>
      </w:r>
      <w:proofErr w:type="spellStart"/>
      <w:r w:rsidRPr="007E5930">
        <w:rPr>
          <w:sz w:val="22"/>
        </w:rPr>
        <w:t>signaling</w:t>
      </w:r>
      <w:proofErr w:type="spellEnd"/>
      <w:r w:rsidRPr="007E5930">
        <w:rPr>
          <w:sz w:val="22"/>
        </w:rPr>
        <w:t xml:space="preserve"> whereas UL beam information is indirectly derived based on precoding information provided in UL DCI </w:t>
      </w:r>
      <w:proofErr w:type="spellStart"/>
      <w:r w:rsidRPr="007E5930">
        <w:rPr>
          <w:sz w:val="22"/>
        </w:rPr>
        <w:t>signaling</w:t>
      </w:r>
      <w:proofErr w:type="spellEnd"/>
      <w:r w:rsidRPr="007E5930">
        <w:rPr>
          <w:sz w:val="22"/>
        </w:rPr>
        <w:t>.</w:t>
      </w:r>
      <w:r w:rsidR="00010C67" w:rsidRPr="007E5930">
        <w:rPr>
          <w:sz w:val="22"/>
        </w:rPr>
        <w:t xml:space="preserve"> As illustrat</w:t>
      </w:r>
      <w:r w:rsidR="00010C67" w:rsidRPr="007E5930">
        <w:rPr>
          <w:sz w:val="22"/>
          <w:szCs w:val="22"/>
        </w:rPr>
        <w:t xml:space="preserve">ed in </w:t>
      </w:r>
      <w:r w:rsidR="007E5930" w:rsidRPr="007E5930">
        <w:rPr>
          <w:sz w:val="22"/>
          <w:szCs w:val="22"/>
        </w:rPr>
        <w:fldChar w:fldCharType="begin"/>
      </w:r>
      <w:r w:rsidR="007E5930" w:rsidRPr="007E5930">
        <w:rPr>
          <w:sz w:val="22"/>
          <w:szCs w:val="22"/>
        </w:rPr>
        <w:instrText xml:space="preserve"> REF _Ref47619552 \h </w:instrText>
      </w:r>
      <w:r w:rsidR="007E5930">
        <w:rPr>
          <w:sz w:val="22"/>
          <w:szCs w:val="22"/>
        </w:rPr>
        <w:instrText xml:space="preserve"> \* MERGEFORMAT </w:instrText>
      </w:r>
      <w:r w:rsidR="007E5930" w:rsidRPr="007E5930">
        <w:rPr>
          <w:sz w:val="22"/>
          <w:szCs w:val="22"/>
        </w:rPr>
      </w:r>
      <w:r w:rsidR="007E5930" w:rsidRPr="007E5930">
        <w:rPr>
          <w:sz w:val="22"/>
          <w:szCs w:val="22"/>
        </w:rPr>
        <w:fldChar w:fldCharType="separate"/>
      </w:r>
      <w:r w:rsidR="00D52F45" w:rsidRPr="007E5930">
        <w:rPr>
          <w:sz w:val="22"/>
          <w:szCs w:val="22"/>
        </w:rPr>
        <w:t xml:space="preserve">Figure </w:t>
      </w:r>
      <w:r w:rsidR="00D52F45">
        <w:rPr>
          <w:noProof/>
          <w:sz w:val="22"/>
          <w:szCs w:val="22"/>
        </w:rPr>
        <w:t>1</w:t>
      </w:r>
      <w:r w:rsidR="007E5930" w:rsidRPr="007E5930">
        <w:rPr>
          <w:sz w:val="22"/>
          <w:szCs w:val="22"/>
        </w:rPr>
        <w:fldChar w:fldCharType="end"/>
      </w:r>
      <w:r w:rsidR="007E5930" w:rsidRPr="007E5930">
        <w:rPr>
          <w:sz w:val="22"/>
          <w:szCs w:val="22"/>
        </w:rPr>
        <w:t xml:space="preserve"> </w:t>
      </w:r>
      <w:r w:rsidR="00010C67" w:rsidRPr="007E5930">
        <w:rPr>
          <w:sz w:val="22"/>
          <w:szCs w:val="22"/>
        </w:rPr>
        <w:t>be</w:t>
      </w:r>
      <w:r w:rsidR="00010C67" w:rsidRPr="007E5930">
        <w:rPr>
          <w:sz w:val="22"/>
        </w:rPr>
        <w:t xml:space="preserve">low, “SRI” field in an UL DCI is used to indirectly derive the UL beam information, for both codebook-based and non-codebook based PUSCH transmission. </w:t>
      </w:r>
      <w:r w:rsidR="007E5930">
        <w:rPr>
          <w:sz w:val="22"/>
        </w:rPr>
        <w:t>On the contrary</w:t>
      </w:r>
      <w:r w:rsidR="00010C67" w:rsidRPr="007E5930">
        <w:rPr>
          <w:sz w:val="22"/>
        </w:rPr>
        <w:t>, “TCI” field in a DL DCI provides DL beam information in a straightforward manner</w:t>
      </w:r>
      <w:r w:rsidR="007E5930">
        <w:rPr>
          <w:sz w:val="22"/>
        </w:rPr>
        <w:t xml:space="preserve"> as shown in </w:t>
      </w:r>
      <w:r w:rsidR="007E5930">
        <w:rPr>
          <w:sz w:val="22"/>
        </w:rPr>
        <w:fldChar w:fldCharType="begin"/>
      </w:r>
      <w:r w:rsidR="007E5930">
        <w:rPr>
          <w:sz w:val="22"/>
        </w:rPr>
        <w:instrText xml:space="preserve"> REF _Ref47619634 \h </w:instrText>
      </w:r>
      <w:r w:rsidR="007E5930">
        <w:rPr>
          <w:sz w:val="22"/>
        </w:rPr>
      </w:r>
      <w:r w:rsidR="007E5930">
        <w:rPr>
          <w:sz w:val="22"/>
        </w:rPr>
        <w:fldChar w:fldCharType="separate"/>
      </w:r>
      <w:r w:rsidR="00D52F45" w:rsidRPr="007E5930">
        <w:rPr>
          <w:sz w:val="22"/>
          <w:szCs w:val="22"/>
        </w:rPr>
        <w:t xml:space="preserve">Figure </w:t>
      </w:r>
      <w:r w:rsidR="00D52F45">
        <w:rPr>
          <w:noProof/>
          <w:sz w:val="22"/>
          <w:szCs w:val="22"/>
        </w:rPr>
        <w:t>2</w:t>
      </w:r>
      <w:r w:rsidR="007E5930">
        <w:rPr>
          <w:sz w:val="22"/>
        </w:rPr>
        <w:fldChar w:fldCharType="end"/>
      </w:r>
      <w:r w:rsidR="007E5930">
        <w:rPr>
          <w:sz w:val="22"/>
        </w:rPr>
        <w:t>.</w:t>
      </w:r>
    </w:p>
    <w:p w14:paraId="0DD858EC" w14:textId="5E944895" w:rsidR="00010C67" w:rsidRDefault="007E5930" w:rsidP="007E5930">
      <w:pPr>
        <w:spacing w:line="360" w:lineRule="auto"/>
        <w:jc w:val="center"/>
        <w:rPr>
          <w:sz w:val="22"/>
          <w:lang w:eastAsia="zh-TW"/>
        </w:rPr>
      </w:pPr>
      <w:r>
        <w:rPr>
          <w:noProof/>
          <w:sz w:val="22"/>
          <w:lang w:eastAsia="zh-TW"/>
        </w:rPr>
        <w:drawing>
          <wp:inline distT="0" distB="0" distL="0" distR="0" wp14:anchorId="63C53DAC" wp14:editId="7BEF88C5">
            <wp:extent cx="1991906" cy="2209800"/>
            <wp:effectExtent l="0" t="0" r="889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05913" cy="2225339"/>
                    </a:xfrm>
                    <a:prstGeom prst="rect">
                      <a:avLst/>
                    </a:prstGeom>
                    <a:noFill/>
                  </pic:spPr>
                </pic:pic>
              </a:graphicData>
            </a:graphic>
          </wp:inline>
        </w:drawing>
      </w:r>
    </w:p>
    <w:p w14:paraId="79B15F41" w14:textId="7FEBA783" w:rsidR="007E5930" w:rsidRPr="007E5930" w:rsidRDefault="007E5930" w:rsidP="007E5930">
      <w:pPr>
        <w:pStyle w:val="afa"/>
        <w:jc w:val="center"/>
        <w:rPr>
          <w:sz w:val="22"/>
          <w:szCs w:val="22"/>
          <w:lang w:val="en-US"/>
        </w:rPr>
      </w:pPr>
      <w:bookmarkStart w:id="1" w:name="_Ref47619552"/>
      <w:r w:rsidRPr="007E5930">
        <w:rPr>
          <w:sz w:val="22"/>
          <w:szCs w:val="22"/>
        </w:rPr>
        <w:t xml:space="preserve">Figure </w:t>
      </w:r>
      <w:r w:rsidRPr="007E5930">
        <w:rPr>
          <w:sz w:val="22"/>
          <w:szCs w:val="22"/>
        </w:rPr>
        <w:fldChar w:fldCharType="begin"/>
      </w:r>
      <w:r w:rsidRPr="007E5930">
        <w:rPr>
          <w:sz w:val="22"/>
          <w:szCs w:val="22"/>
        </w:rPr>
        <w:instrText xml:space="preserve"> SEQ Figure \* ARABIC </w:instrText>
      </w:r>
      <w:r w:rsidRPr="007E5930">
        <w:rPr>
          <w:sz w:val="22"/>
          <w:szCs w:val="22"/>
        </w:rPr>
        <w:fldChar w:fldCharType="separate"/>
      </w:r>
      <w:r w:rsidR="00D52F45">
        <w:rPr>
          <w:noProof/>
          <w:sz w:val="22"/>
          <w:szCs w:val="22"/>
        </w:rPr>
        <w:t>1</w:t>
      </w:r>
      <w:r w:rsidRPr="007E5930">
        <w:rPr>
          <w:sz w:val="22"/>
          <w:szCs w:val="22"/>
        </w:rPr>
        <w:fldChar w:fldCharType="end"/>
      </w:r>
      <w:bookmarkEnd w:id="1"/>
      <w:r w:rsidRPr="007E5930">
        <w:rPr>
          <w:sz w:val="22"/>
          <w:szCs w:val="22"/>
        </w:rPr>
        <w:t xml:space="preserve">: </w:t>
      </w:r>
      <w:r w:rsidRPr="007E5930">
        <w:rPr>
          <w:sz w:val="22"/>
          <w:szCs w:val="22"/>
          <w:lang w:val="en-US"/>
        </w:rPr>
        <w:t>Illustration of UL beam indication for PUSCH</w:t>
      </w:r>
    </w:p>
    <w:p w14:paraId="65AFA5B0" w14:textId="0B173220" w:rsidR="007E5930" w:rsidRDefault="007E5930" w:rsidP="007E5930">
      <w:pPr>
        <w:rPr>
          <w:lang w:val="en-US" w:eastAsia="zh-TW"/>
        </w:rPr>
      </w:pPr>
    </w:p>
    <w:p w14:paraId="13EAB864" w14:textId="60588471" w:rsidR="007E5930" w:rsidRDefault="007E5930" w:rsidP="007E5930">
      <w:pPr>
        <w:jc w:val="center"/>
        <w:rPr>
          <w:lang w:val="en-US" w:eastAsia="zh-TW"/>
        </w:rPr>
      </w:pPr>
      <w:r>
        <w:rPr>
          <w:noProof/>
          <w:lang w:val="en-US" w:eastAsia="zh-TW"/>
        </w:rPr>
        <w:drawing>
          <wp:inline distT="0" distB="0" distL="0" distR="0" wp14:anchorId="446DE5FC" wp14:editId="24BDF913">
            <wp:extent cx="827315" cy="1302622"/>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6336" cy="1332570"/>
                    </a:xfrm>
                    <a:prstGeom prst="rect">
                      <a:avLst/>
                    </a:prstGeom>
                    <a:noFill/>
                  </pic:spPr>
                </pic:pic>
              </a:graphicData>
            </a:graphic>
          </wp:inline>
        </w:drawing>
      </w:r>
    </w:p>
    <w:p w14:paraId="3E87C066" w14:textId="61301CB3" w:rsidR="007E5930" w:rsidRPr="007E5930" w:rsidRDefault="007E5930" w:rsidP="007E5930">
      <w:pPr>
        <w:pStyle w:val="afa"/>
        <w:jc w:val="center"/>
        <w:rPr>
          <w:sz w:val="22"/>
          <w:szCs w:val="22"/>
          <w:lang w:val="en-US" w:eastAsia="zh-TW"/>
        </w:rPr>
      </w:pPr>
      <w:bookmarkStart w:id="2" w:name="_Ref47619634"/>
      <w:r w:rsidRPr="007E5930">
        <w:rPr>
          <w:sz w:val="22"/>
          <w:szCs w:val="22"/>
        </w:rPr>
        <w:t xml:space="preserve">Figure </w:t>
      </w:r>
      <w:r w:rsidRPr="007E5930">
        <w:rPr>
          <w:sz w:val="22"/>
          <w:szCs w:val="22"/>
        </w:rPr>
        <w:fldChar w:fldCharType="begin"/>
      </w:r>
      <w:r w:rsidRPr="007E5930">
        <w:rPr>
          <w:sz w:val="22"/>
          <w:szCs w:val="22"/>
        </w:rPr>
        <w:instrText xml:space="preserve"> SEQ Figure \* ARABIC </w:instrText>
      </w:r>
      <w:r w:rsidRPr="007E5930">
        <w:rPr>
          <w:sz w:val="22"/>
          <w:szCs w:val="22"/>
        </w:rPr>
        <w:fldChar w:fldCharType="separate"/>
      </w:r>
      <w:r w:rsidR="00D52F45">
        <w:rPr>
          <w:noProof/>
          <w:sz w:val="22"/>
          <w:szCs w:val="22"/>
        </w:rPr>
        <w:t>2</w:t>
      </w:r>
      <w:r w:rsidRPr="007E5930">
        <w:rPr>
          <w:sz w:val="22"/>
          <w:szCs w:val="22"/>
        </w:rPr>
        <w:fldChar w:fldCharType="end"/>
      </w:r>
      <w:bookmarkEnd w:id="2"/>
      <w:r w:rsidRPr="007E5930">
        <w:rPr>
          <w:sz w:val="22"/>
          <w:szCs w:val="22"/>
        </w:rPr>
        <w:t>: Illustration of DL beam indication for PDSCH</w:t>
      </w:r>
    </w:p>
    <w:p w14:paraId="3062188A" w14:textId="58361944" w:rsidR="007E5930" w:rsidRPr="007E5930" w:rsidRDefault="007E5930" w:rsidP="00506FB6">
      <w:pPr>
        <w:spacing w:beforeLines="50" w:before="120"/>
        <w:jc w:val="both"/>
      </w:pPr>
      <w:r>
        <w:rPr>
          <w:sz w:val="22"/>
        </w:rPr>
        <w:t>As for RS or control channel, high-level beam indication principle is similar for DL and for UL.</w:t>
      </w:r>
    </w:p>
    <w:p w14:paraId="6234792F" w14:textId="49BA4A47" w:rsidR="006E3FBB" w:rsidRPr="00DA1F56" w:rsidRDefault="009D532B" w:rsidP="00506FB6">
      <w:pPr>
        <w:pStyle w:val="afa"/>
        <w:jc w:val="both"/>
        <w:rPr>
          <w:i/>
          <w:iCs/>
          <w:sz w:val="22"/>
        </w:rPr>
      </w:pPr>
      <w:bookmarkStart w:id="3" w:name="_Ref47714560"/>
      <w:r w:rsidRPr="00DA1F56">
        <w:rPr>
          <w:i/>
          <w:iCs/>
        </w:rPr>
        <w:t xml:space="preserve">Observation </w:t>
      </w:r>
      <w:r w:rsidRPr="00DA1F56">
        <w:rPr>
          <w:i/>
          <w:iCs/>
        </w:rPr>
        <w:fldChar w:fldCharType="begin"/>
      </w:r>
      <w:r w:rsidRPr="00DA1F56">
        <w:rPr>
          <w:i/>
          <w:iCs/>
        </w:rPr>
        <w:instrText xml:space="preserve"> SEQ Observation \* ARABIC </w:instrText>
      </w:r>
      <w:r w:rsidRPr="00DA1F56">
        <w:rPr>
          <w:i/>
          <w:iCs/>
        </w:rPr>
        <w:fldChar w:fldCharType="separate"/>
      </w:r>
      <w:r w:rsidR="00DA1F56" w:rsidRPr="00DA1F56">
        <w:rPr>
          <w:i/>
          <w:iCs/>
          <w:noProof/>
        </w:rPr>
        <w:t>1</w:t>
      </w:r>
      <w:r w:rsidRPr="00DA1F56">
        <w:rPr>
          <w:i/>
          <w:iCs/>
        </w:rPr>
        <w:fldChar w:fldCharType="end"/>
      </w:r>
      <w:r w:rsidRPr="00DA1F56">
        <w:rPr>
          <w:i/>
          <w:iCs/>
        </w:rPr>
        <w:t>: Legacy NR beam indication principle between DL and UL data channel is not the same. Beam information for DL data channel is directly carried in DL DCI whereas beam information for UL data channel is indirectly derived from information carried in UL DCI.</w:t>
      </w:r>
      <w:bookmarkEnd w:id="3"/>
    </w:p>
    <w:p w14:paraId="126E3E9D" w14:textId="1FCC02FD" w:rsidR="005E7A6F" w:rsidRPr="002A581B" w:rsidRDefault="00EC60E1" w:rsidP="00762BEA">
      <w:pPr>
        <w:pStyle w:val="2"/>
        <w:numPr>
          <w:ilvl w:val="1"/>
          <w:numId w:val="4"/>
        </w:numPr>
        <w:rPr>
          <w:b/>
          <w:sz w:val="28"/>
          <w:lang w:eastAsia="zh-TW"/>
        </w:rPr>
      </w:pPr>
      <w:r>
        <w:rPr>
          <w:b/>
          <w:sz w:val="28"/>
          <w:lang w:eastAsia="zh-TW"/>
        </w:rPr>
        <w:t>Considerations for UL TCI Design</w:t>
      </w:r>
    </w:p>
    <w:p w14:paraId="59126A23" w14:textId="62B05EB0" w:rsidR="009D532B" w:rsidRPr="006D4450" w:rsidRDefault="001F5729" w:rsidP="00222932">
      <w:pPr>
        <w:spacing w:after="0" w:line="276" w:lineRule="auto"/>
        <w:jc w:val="both"/>
        <w:rPr>
          <w:sz w:val="22"/>
          <w:szCs w:val="22"/>
          <w:lang w:val="en-US" w:eastAsia="zh-TW"/>
        </w:rPr>
      </w:pPr>
      <w:r w:rsidRPr="006D4450">
        <w:rPr>
          <w:sz w:val="22"/>
          <w:szCs w:val="22"/>
          <w:lang w:val="en-US" w:eastAsia="zh-TW"/>
        </w:rPr>
        <w:t>To provide UL beam information via UL TCI concept, high-level wise, two approaches are considered:</w:t>
      </w:r>
    </w:p>
    <w:p w14:paraId="2284FD5E" w14:textId="6CAE2F55" w:rsidR="001F5729" w:rsidRPr="006D4450" w:rsidRDefault="0039087A" w:rsidP="00762BEA">
      <w:pPr>
        <w:pStyle w:val="af5"/>
        <w:numPr>
          <w:ilvl w:val="0"/>
          <w:numId w:val="7"/>
        </w:numPr>
        <w:spacing w:line="276" w:lineRule="auto"/>
        <w:ind w:firstLineChars="0"/>
        <w:jc w:val="both"/>
        <w:rPr>
          <w:rFonts w:ascii="Times New Roman" w:hAnsi="Times New Roman"/>
          <w:sz w:val="22"/>
        </w:rPr>
      </w:pPr>
      <w:r w:rsidRPr="006D4450">
        <w:rPr>
          <w:rFonts w:ascii="Times New Roman" w:hAnsi="Times New Roman"/>
          <w:sz w:val="22"/>
        </w:rPr>
        <w:t>Inserting a new DCI field to provide beam information. The legacy SRI field is used simply for precoder indication</w:t>
      </w:r>
      <w:r w:rsidR="00B74564" w:rsidRPr="006D4450">
        <w:rPr>
          <w:rFonts w:ascii="Times New Roman" w:hAnsi="Times New Roman"/>
          <w:sz w:val="22"/>
        </w:rPr>
        <w:t>. In this manner, legacy spatial relation information seems not needed. UL TCI method in this manner can be designed to comply with DL TCI framework well.</w:t>
      </w:r>
    </w:p>
    <w:p w14:paraId="5D192DC3" w14:textId="1FDD3BCA" w:rsidR="0039087A" w:rsidRPr="006D4450" w:rsidRDefault="0039087A" w:rsidP="00762BEA">
      <w:pPr>
        <w:pStyle w:val="af5"/>
        <w:numPr>
          <w:ilvl w:val="0"/>
          <w:numId w:val="7"/>
        </w:numPr>
        <w:spacing w:afterLines="50" w:after="120" w:line="276" w:lineRule="auto"/>
        <w:ind w:firstLineChars="0"/>
        <w:jc w:val="both"/>
        <w:rPr>
          <w:rFonts w:ascii="Times New Roman" w:hAnsi="Times New Roman"/>
          <w:sz w:val="22"/>
        </w:rPr>
      </w:pPr>
      <w:r w:rsidRPr="006D4450">
        <w:rPr>
          <w:rFonts w:ascii="Times New Roman" w:hAnsi="Times New Roman"/>
          <w:sz w:val="22"/>
        </w:rPr>
        <w:t>Reusing SRI field for UL TCI indication</w:t>
      </w:r>
      <w:r w:rsidR="00312B9B">
        <w:rPr>
          <w:rFonts w:ascii="Times New Roman" w:hAnsi="Times New Roman"/>
          <w:sz w:val="22"/>
        </w:rPr>
        <w:t xml:space="preserve"> (</w:t>
      </w:r>
      <w:r w:rsidR="00232C2F">
        <w:rPr>
          <w:rFonts w:ascii="Times New Roman" w:hAnsi="Times New Roman"/>
          <w:sz w:val="22"/>
        </w:rPr>
        <w:t>this field does not indicate SR</w:t>
      </w:r>
      <w:r w:rsidR="00E60B12">
        <w:rPr>
          <w:rFonts w:ascii="Times New Roman" w:hAnsi="Times New Roman"/>
          <w:sz w:val="22"/>
        </w:rPr>
        <w:t>I</w:t>
      </w:r>
      <w:r w:rsidR="00232C2F">
        <w:rPr>
          <w:rFonts w:ascii="Times New Roman" w:hAnsi="Times New Roman"/>
          <w:sz w:val="22"/>
        </w:rPr>
        <w:t xml:space="preserve"> anymore</w:t>
      </w:r>
      <w:r w:rsidR="00312B9B">
        <w:rPr>
          <w:rFonts w:ascii="Times New Roman" w:hAnsi="Times New Roman"/>
          <w:sz w:val="22"/>
        </w:rPr>
        <w:t>)</w:t>
      </w:r>
      <w:r w:rsidR="00232C2F">
        <w:rPr>
          <w:rFonts w:ascii="Times New Roman" w:hAnsi="Times New Roman"/>
          <w:sz w:val="22"/>
        </w:rPr>
        <w:t>.</w:t>
      </w:r>
      <w:r w:rsidR="00B74564" w:rsidRPr="006D4450">
        <w:rPr>
          <w:rFonts w:ascii="Times New Roman" w:hAnsi="Times New Roman"/>
          <w:sz w:val="22"/>
        </w:rPr>
        <w:t xml:space="preserve"> </w:t>
      </w:r>
      <w:r w:rsidR="00312B9B">
        <w:rPr>
          <w:rFonts w:ascii="Times New Roman" w:hAnsi="Times New Roman"/>
          <w:sz w:val="22"/>
        </w:rPr>
        <w:t>T</w:t>
      </w:r>
      <w:r w:rsidR="00232C2F" w:rsidRPr="006D4450">
        <w:rPr>
          <w:rFonts w:ascii="Times New Roman" w:hAnsi="Times New Roman"/>
          <w:sz w:val="22"/>
        </w:rPr>
        <w:t>he field</w:t>
      </w:r>
      <w:r w:rsidR="00232C2F">
        <w:rPr>
          <w:rFonts w:ascii="Times New Roman" w:hAnsi="Times New Roman"/>
          <w:sz w:val="22"/>
        </w:rPr>
        <w:t xml:space="preserve"> can be </w:t>
      </w:r>
      <w:r w:rsidR="00B74564" w:rsidRPr="006D4450">
        <w:rPr>
          <w:rFonts w:ascii="Times New Roman" w:hAnsi="Times New Roman"/>
          <w:sz w:val="22"/>
        </w:rPr>
        <w:t>extend</w:t>
      </w:r>
      <w:r w:rsidR="00232C2F">
        <w:rPr>
          <w:rFonts w:ascii="Times New Roman" w:hAnsi="Times New Roman"/>
          <w:sz w:val="22"/>
        </w:rPr>
        <w:t>ed</w:t>
      </w:r>
      <w:r w:rsidR="00B74564" w:rsidRPr="006D4450">
        <w:rPr>
          <w:rFonts w:ascii="Times New Roman" w:hAnsi="Times New Roman"/>
          <w:sz w:val="22"/>
        </w:rPr>
        <w:t xml:space="preserve"> for flexibility. In this sense, UL TCI indication provides information on both precoder and beam as in legacy SRI indication.</w:t>
      </w:r>
      <w:r w:rsidR="00222932" w:rsidRPr="006D4450">
        <w:rPr>
          <w:rFonts w:ascii="Times New Roman" w:hAnsi="Times New Roman"/>
          <w:sz w:val="22"/>
        </w:rPr>
        <w:t xml:space="preserve"> The spec impact from this approach seems smaller.</w:t>
      </w:r>
      <w:r w:rsidR="00B74564" w:rsidRPr="006D4450">
        <w:rPr>
          <w:rFonts w:ascii="Times New Roman" w:hAnsi="Times New Roman"/>
          <w:sz w:val="22"/>
        </w:rPr>
        <w:t xml:space="preserve"> </w:t>
      </w:r>
    </w:p>
    <w:p w14:paraId="7BDCE461" w14:textId="55DB099D" w:rsidR="00222932" w:rsidRPr="006D4450" w:rsidRDefault="00222932" w:rsidP="00222932">
      <w:pPr>
        <w:spacing w:line="276" w:lineRule="auto"/>
        <w:jc w:val="both"/>
        <w:rPr>
          <w:sz w:val="22"/>
          <w:szCs w:val="22"/>
          <w:lang w:eastAsia="zh-TW"/>
        </w:rPr>
      </w:pPr>
      <w:r w:rsidRPr="006D4450">
        <w:rPr>
          <w:sz w:val="22"/>
          <w:szCs w:val="22"/>
          <w:lang w:eastAsia="zh-TW"/>
        </w:rPr>
        <w:t>To decide which approaches to take for UL TCI design, the following factors are considered:</w:t>
      </w:r>
    </w:p>
    <w:p w14:paraId="4F0CB65C" w14:textId="47184B2A" w:rsidR="00222932" w:rsidRPr="006D4450" w:rsidRDefault="00222932" w:rsidP="00762BEA">
      <w:pPr>
        <w:pStyle w:val="af5"/>
        <w:numPr>
          <w:ilvl w:val="0"/>
          <w:numId w:val="8"/>
        </w:numPr>
        <w:spacing w:line="276" w:lineRule="auto"/>
        <w:ind w:firstLineChars="0"/>
        <w:jc w:val="both"/>
        <w:rPr>
          <w:rFonts w:ascii="Times New Roman" w:hAnsi="Times New Roman"/>
          <w:sz w:val="22"/>
        </w:rPr>
      </w:pPr>
      <w:r w:rsidRPr="006D4450">
        <w:rPr>
          <w:rFonts w:ascii="Times New Roman" w:hAnsi="Times New Roman"/>
          <w:sz w:val="22"/>
        </w:rPr>
        <w:lastRenderedPageBreak/>
        <w:t xml:space="preserve">UL fast panel </w:t>
      </w:r>
      <w:r w:rsidR="002548F0">
        <w:rPr>
          <w:rFonts w:ascii="Times New Roman" w:hAnsi="Times New Roman"/>
          <w:sz w:val="22"/>
        </w:rPr>
        <w:t>selection</w:t>
      </w:r>
      <w:r w:rsidRPr="006D4450">
        <w:rPr>
          <w:rFonts w:ascii="Times New Roman" w:hAnsi="Times New Roman"/>
          <w:sz w:val="22"/>
        </w:rPr>
        <w:t xml:space="preserve"> has been endorsed as one of objectives. To this end, panel indication is needed. UL TCI design should allow panel indication at the same time to minimize signaling overhead</w:t>
      </w:r>
    </w:p>
    <w:p w14:paraId="63A8D452" w14:textId="4EC7184E" w:rsidR="00D52F45" w:rsidRDefault="00D52F45" w:rsidP="00762BEA">
      <w:pPr>
        <w:pStyle w:val="af5"/>
        <w:numPr>
          <w:ilvl w:val="0"/>
          <w:numId w:val="8"/>
        </w:numPr>
        <w:spacing w:line="276" w:lineRule="auto"/>
        <w:ind w:firstLineChars="0"/>
        <w:jc w:val="both"/>
        <w:rPr>
          <w:rFonts w:ascii="Times New Roman" w:hAnsi="Times New Roman"/>
          <w:sz w:val="22"/>
        </w:rPr>
      </w:pPr>
      <w:r>
        <w:rPr>
          <w:rFonts w:ascii="Times New Roman" w:hAnsi="Times New Roman"/>
          <w:sz w:val="22"/>
        </w:rPr>
        <w:t xml:space="preserve">As observed in Section </w:t>
      </w:r>
      <w:r>
        <w:rPr>
          <w:rFonts w:ascii="Times New Roman" w:hAnsi="Times New Roman"/>
          <w:sz w:val="22"/>
        </w:rPr>
        <w:fldChar w:fldCharType="begin"/>
      </w:r>
      <w:r>
        <w:rPr>
          <w:rFonts w:ascii="Times New Roman" w:hAnsi="Times New Roman"/>
          <w:sz w:val="22"/>
        </w:rPr>
        <w:instrText xml:space="preserve"> REF _Ref47709495 \n \h </w:instrText>
      </w:r>
      <w:r>
        <w:rPr>
          <w:rFonts w:ascii="Times New Roman" w:hAnsi="Times New Roman"/>
          <w:sz w:val="22"/>
        </w:rPr>
      </w:r>
      <w:r>
        <w:rPr>
          <w:rFonts w:ascii="Times New Roman" w:hAnsi="Times New Roman"/>
          <w:sz w:val="22"/>
        </w:rPr>
        <w:fldChar w:fldCharType="separate"/>
      </w:r>
      <w:r>
        <w:rPr>
          <w:rFonts w:ascii="Times New Roman" w:hAnsi="Times New Roman"/>
          <w:sz w:val="22"/>
        </w:rPr>
        <w:t>2.1</w:t>
      </w:r>
      <w:r>
        <w:rPr>
          <w:rFonts w:ascii="Times New Roman" w:hAnsi="Times New Roman"/>
          <w:sz w:val="22"/>
        </w:rPr>
        <w:fldChar w:fldCharType="end"/>
      </w:r>
      <w:r>
        <w:rPr>
          <w:rFonts w:ascii="Times New Roman" w:hAnsi="Times New Roman"/>
          <w:sz w:val="22"/>
        </w:rPr>
        <w:t>, legacy UL beam indication is embedded in precoding information indication, for UL data channel. On the other</w:t>
      </w:r>
      <w:r w:rsidR="004522DD">
        <w:rPr>
          <w:rFonts w:ascii="Times New Roman" w:hAnsi="Times New Roman"/>
          <w:sz w:val="22"/>
        </w:rPr>
        <w:t xml:space="preserve"> hand</w:t>
      </w:r>
      <w:r>
        <w:rPr>
          <w:rFonts w:ascii="Times New Roman" w:hAnsi="Times New Roman"/>
          <w:sz w:val="22"/>
        </w:rPr>
        <w:t>, for UL signal and UL control channel, legacy UL beam indication is provided in a straightforward manner. UL TCI should be flexible enough to accommodate both needs.</w:t>
      </w:r>
    </w:p>
    <w:p w14:paraId="24BC17BC" w14:textId="5B9CEA49" w:rsidR="00222932" w:rsidRPr="006D4450" w:rsidRDefault="006D4450" w:rsidP="00762BEA">
      <w:pPr>
        <w:pStyle w:val="af5"/>
        <w:numPr>
          <w:ilvl w:val="0"/>
          <w:numId w:val="8"/>
        </w:numPr>
        <w:spacing w:afterLines="50" w:after="120" w:line="276" w:lineRule="auto"/>
        <w:ind w:left="482" w:firstLineChars="0" w:hanging="482"/>
        <w:jc w:val="both"/>
        <w:rPr>
          <w:rFonts w:ascii="Times New Roman" w:hAnsi="Times New Roman"/>
          <w:sz w:val="22"/>
        </w:rPr>
      </w:pPr>
      <w:r>
        <w:rPr>
          <w:rFonts w:ascii="Times New Roman" w:hAnsi="Times New Roman"/>
          <w:sz w:val="22"/>
        </w:rPr>
        <w:t>Spec impact</w:t>
      </w:r>
      <w:r w:rsidR="00D52F45">
        <w:rPr>
          <w:rFonts w:ascii="Times New Roman" w:hAnsi="Times New Roman"/>
          <w:sz w:val="22"/>
        </w:rPr>
        <w:t xml:space="preserve"> should be reasonably considered</w:t>
      </w:r>
      <w:r>
        <w:rPr>
          <w:rFonts w:ascii="Times New Roman" w:hAnsi="Times New Roman"/>
          <w:sz w:val="22"/>
        </w:rPr>
        <w:t xml:space="preserve">. </w:t>
      </w:r>
      <w:r w:rsidR="005545D7">
        <w:rPr>
          <w:rFonts w:ascii="Times New Roman" w:hAnsi="Times New Roman"/>
          <w:sz w:val="22"/>
        </w:rPr>
        <w:t>In addition, i</w:t>
      </w:r>
      <w:r w:rsidR="00222932" w:rsidRPr="006D4450">
        <w:rPr>
          <w:rFonts w:ascii="Times New Roman" w:hAnsi="Times New Roman"/>
          <w:sz w:val="22"/>
        </w:rPr>
        <w:t>t is undesirable</w:t>
      </w:r>
      <w:r w:rsidR="005545D7">
        <w:rPr>
          <w:rFonts w:ascii="Times New Roman" w:hAnsi="Times New Roman"/>
          <w:sz w:val="22"/>
        </w:rPr>
        <w:t xml:space="preserve"> from implementation point of view</w:t>
      </w:r>
      <w:r w:rsidR="00222932" w:rsidRPr="006D4450">
        <w:rPr>
          <w:rFonts w:ascii="Times New Roman" w:hAnsi="Times New Roman"/>
          <w:sz w:val="22"/>
        </w:rPr>
        <w:t xml:space="preserve"> if the </w:t>
      </w:r>
      <w:r w:rsidR="005545D7">
        <w:rPr>
          <w:rFonts w:ascii="Times New Roman" w:hAnsi="Times New Roman"/>
          <w:sz w:val="22"/>
        </w:rPr>
        <w:t xml:space="preserve">introduced UL TCI </w:t>
      </w:r>
      <w:r w:rsidR="00222932" w:rsidRPr="006D4450">
        <w:rPr>
          <w:rFonts w:ascii="Times New Roman" w:hAnsi="Times New Roman"/>
          <w:sz w:val="22"/>
        </w:rPr>
        <w:t xml:space="preserve">is an entirely new design without leveraging </w:t>
      </w:r>
      <w:r w:rsidR="00B06445" w:rsidRPr="006D4450">
        <w:rPr>
          <w:rFonts w:ascii="Times New Roman" w:hAnsi="Times New Roman"/>
          <w:sz w:val="22"/>
        </w:rPr>
        <w:t>existing</w:t>
      </w:r>
      <w:r w:rsidR="00222932" w:rsidRPr="006D4450">
        <w:rPr>
          <w:rFonts w:ascii="Times New Roman" w:hAnsi="Times New Roman"/>
          <w:sz w:val="22"/>
        </w:rPr>
        <w:t xml:space="preserve"> technique.</w:t>
      </w:r>
    </w:p>
    <w:p w14:paraId="2420A80A" w14:textId="5967531D" w:rsidR="00747921" w:rsidRPr="005545D7" w:rsidRDefault="00222932" w:rsidP="00222932">
      <w:pPr>
        <w:pStyle w:val="afa"/>
        <w:rPr>
          <w:b/>
          <w:bCs/>
          <w:sz w:val="24"/>
          <w:szCs w:val="24"/>
          <w:lang w:val="en-US" w:eastAsia="zh-TW"/>
        </w:rPr>
      </w:pPr>
      <w:bookmarkStart w:id="4" w:name="_Ref47714564"/>
      <w:r w:rsidRPr="00222932">
        <w:rPr>
          <w:b/>
          <w:bCs/>
          <w:sz w:val="22"/>
          <w:szCs w:val="22"/>
        </w:rPr>
        <w:t xml:space="preserve">Proposal </w:t>
      </w:r>
      <w:r w:rsidRPr="00222932">
        <w:rPr>
          <w:b/>
          <w:bCs/>
          <w:sz w:val="22"/>
          <w:szCs w:val="22"/>
        </w:rPr>
        <w:fldChar w:fldCharType="begin"/>
      </w:r>
      <w:r w:rsidRPr="00222932">
        <w:rPr>
          <w:b/>
          <w:bCs/>
          <w:sz w:val="22"/>
          <w:szCs w:val="22"/>
        </w:rPr>
        <w:instrText xml:space="preserve"> SEQ Proposal \* ARABIC </w:instrText>
      </w:r>
      <w:r w:rsidRPr="00222932">
        <w:rPr>
          <w:b/>
          <w:bCs/>
          <w:sz w:val="22"/>
          <w:szCs w:val="22"/>
        </w:rPr>
        <w:fldChar w:fldCharType="separate"/>
      </w:r>
      <w:r w:rsidR="00DA1F56">
        <w:rPr>
          <w:b/>
          <w:bCs/>
          <w:noProof/>
          <w:sz w:val="22"/>
          <w:szCs w:val="22"/>
        </w:rPr>
        <w:t>1</w:t>
      </w:r>
      <w:r w:rsidRPr="00222932">
        <w:rPr>
          <w:b/>
          <w:bCs/>
          <w:sz w:val="22"/>
          <w:szCs w:val="22"/>
        </w:rPr>
        <w:fldChar w:fldCharType="end"/>
      </w:r>
      <w:r>
        <w:rPr>
          <w:b/>
          <w:bCs/>
          <w:sz w:val="22"/>
          <w:szCs w:val="22"/>
        </w:rPr>
        <w:t xml:space="preserve">: </w:t>
      </w:r>
      <w:r w:rsidR="005545D7">
        <w:rPr>
          <w:b/>
          <w:bCs/>
          <w:sz w:val="22"/>
          <w:szCs w:val="22"/>
        </w:rPr>
        <w:t xml:space="preserve">Consider the following aspects and their impact during UL </w:t>
      </w:r>
      <w:r w:rsidR="005545D7">
        <w:rPr>
          <w:b/>
          <w:bCs/>
          <w:sz w:val="22"/>
          <w:szCs w:val="22"/>
          <w:lang w:eastAsia="zh-TW"/>
        </w:rPr>
        <w:t>TCI design: 1) multiple UE panel assumption, 2) different indication needs for UL control channel and UL signal, and UL data channel, 3) leveraging of legacy methods.</w:t>
      </w:r>
      <w:bookmarkEnd w:id="4"/>
    </w:p>
    <w:p w14:paraId="2ADB38C1" w14:textId="6C923197" w:rsidR="004A0162" w:rsidRDefault="004A0162" w:rsidP="00762BEA">
      <w:pPr>
        <w:pStyle w:val="1"/>
        <w:numPr>
          <w:ilvl w:val="0"/>
          <w:numId w:val="4"/>
        </w:numPr>
        <w:spacing w:beforeLines="50" w:before="120" w:afterLines="50" w:after="120"/>
        <w:rPr>
          <w:rFonts w:cs="Arial"/>
          <w:b/>
          <w:sz w:val="32"/>
          <w:lang w:eastAsia="zh-TW"/>
        </w:rPr>
      </w:pPr>
      <w:r w:rsidRPr="004A0162">
        <w:rPr>
          <w:rFonts w:cs="Arial" w:hint="eastAsia"/>
          <w:b/>
          <w:sz w:val="32"/>
          <w:lang w:eastAsia="zh-TW"/>
        </w:rPr>
        <w:t>U</w:t>
      </w:r>
      <w:r w:rsidRPr="004A0162">
        <w:rPr>
          <w:rFonts w:cs="Arial"/>
          <w:b/>
          <w:sz w:val="32"/>
          <w:lang w:eastAsia="zh-TW"/>
        </w:rPr>
        <w:t>L Fast Panel Selection</w:t>
      </w:r>
    </w:p>
    <w:p w14:paraId="4A12E720" w14:textId="0A1C30A1" w:rsidR="0081198D" w:rsidRPr="005545D7" w:rsidRDefault="005545D7" w:rsidP="005C7C54">
      <w:pPr>
        <w:snapToGrid w:val="0"/>
        <w:jc w:val="both"/>
        <w:rPr>
          <w:sz w:val="22"/>
          <w:szCs w:val="22"/>
          <w:lang w:val="en-US" w:eastAsia="zh-TW"/>
        </w:rPr>
      </w:pPr>
      <w:r w:rsidRPr="005545D7">
        <w:rPr>
          <w:sz w:val="22"/>
          <w:szCs w:val="22"/>
          <w:lang w:val="en-US" w:eastAsia="zh-TW"/>
        </w:rPr>
        <w:t xml:space="preserve">During Rel-16 scope, the following conclusion for </w:t>
      </w:r>
      <w:r w:rsidR="005C7C54">
        <w:rPr>
          <w:sz w:val="22"/>
          <w:szCs w:val="22"/>
          <w:lang w:val="en-US" w:eastAsia="zh-TW"/>
        </w:rPr>
        <w:t xml:space="preserve">UE </w:t>
      </w:r>
      <w:r w:rsidRPr="005545D7">
        <w:rPr>
          <w:sz w:val="22"/>
          <w:szCs w:val="22"/>
          <w:lang w:val="en-US" w:eastAsia="zh-TW"/>
        </w:rPr>
        <w:t>panel has been reach</w:t>
      </w:r>
      <w:r>
        <w:rPr>
          <w:sz w:val="22"/>
          <w:szCs w:val="22"/>
          <w:lang w:val="en-US" w:eastAsia="zh-TW"/>
        </w:rPr>
        <w:t>ed</w:t>
      </w:r>
    </w:p>
    <w:p w14:paraId="2E58910B" w14:textId="7D33FA4E" w:rsidR="0081198D" w:rsidRPr="0081198D" w:rsidRDefault="0081198D" w:rsidP="0081198D">
      <w:pPr>
        <w:rPr>
          <w:b/>
          <w:bCs/>
          <w:sz w:val="22"/>
          <w:szCs w:val="22"/>
          <w:lang w:eastAsia="x-none"/>
        </w:rPr>
      </w:pPr>
      <w:r w:rsidRPr="0081198D">
        <w:rPr>
          <w:b/>
          <w:bCs/>
          <w:sz w:val="22"/>
          <w:szCs w:val="22"/>
          <w:lang w:eastAsia="x-none"/>
        </w:rPr>
        <w:t>Conclusion (RAN1#98)</w:t>
      </w:r>
    </w:p>
    <w:p w14:paraId="16C12798" w14:textId="77777777" w:rsidR="0081198D" w:rsidRPr="0081198D" w:rsidRDefault="0081198D" w:rsidP="00762BEA">
      <w:pPr>
        <w:pStyle w:val="LGTdoc"/>
        <w:numPr>
          <w:ilvl w:val="0"/>
          <w:numId w:val="2"/>
        </w:numPr>
        <w:spacing w:afterLines="0" w:after="0" w:line="240" w:lineRule="auto"/>
        <w:ind w:left="720" w:hanging="320"/>
        <w:contextualSpacing/>
        <w:rPr>
          <w:bCs/>
          <w:szCs w:val="22"/>
          <w:lang w:val="en-US"/>
        </w:rPr>
      </w:pPr>
      <w:r w:rsidRPr="0081198D">
        <w:rPr>
          <w:bCs/>
          <w:szCs w:val="22"/>
          <w:lang w:val="en-US"/>
        </w:rPr>
        <w:t xml:space="preserve">From RAN1 point of view, a “UE panel” would be a logical entity and how to map physical UE antennas to the logical entity is up to UE implementation. </w:t>
      </w:r>
    </w:p>
    <w:p w14:paraId="0B18A878" w14:textId="77777777" w:rsidR="0081198D" w:rsidRPr="0081198D" w:rsidRDefault="0081198D" w:rsidP="00762BEA">
      <w:pPr>
        <w:pStyle w:val="LGTdoc"/>
        <w:numPr>
          <w:ilvl w:val="0"/>
          <w:numId w:val="2"/>
        </w:numPr>
        <w:spacing w:afterLines="0" w:after="0" w:line="240" w:lineRule="auto"/>
        <w:ind w:left="720" w:hanging="320"/>
        <w:contextualSpacing/>
        <w:rPr>
          <w:bCs/>
          <w:szCs w:val="22"/>
          <w:lang w:val="en-US"/>
        </w:rPr>
      </w:pPr>
      <w:r w:rsidRPr="0081198D">
        <w:rPr>
          <w:bCs/>
          <w:szCs w:val="22"/>
          <w:lang w:val="en-US"/>
        </w:rPr>
        <w:t xml:space="preserve">(Informative) For certain condition(s), </w:t>
      </w:r>
      <w:proofErr w:type="spellStart"/>
      <w:r w:rsidRPr="0081198D">
        <w:rPr>
          <w:bCs/>
          <w:szCs w:val="22"/>
          <w:lang w:val="en-US"/>
        </w:rPr>
        <w:t>gNB</w:t>
      </w:r>
      <w:proofErr w:type="spellEnd"/>
      <w:r w:rsidRPr="0081198D">
        <w:rPr>
          <w:bCs/>
          <w:szCs w:val="22"/>
          <w:lang w:val="en-US"/>
        </w:rPr>
        <w:t xml:space="preserve"> can assume the mapping between UE’s physical antennas to the logical entity “UE panel” activated for transmission will not be changed </w:t>
      </w:r>
    </w:p>
    <w:p w14:paraId="4C03CA8D" w14:textId="77777777" w:rsidR="0081198D" w:rsidRPr="0081198D" w:rsidRDefault="0081198D" w:rsidP="00762BEA">
      <w:pPr>
        <w:pStyle w:val="LGTdoc"/>
        <w:numPr>
          <w:ilvl w:val="1"/>
          <w:numId w:val="2"/>
        </w:numPr>
        <w:spacing w:afterLines="0" w:after="0" w:line="240" w:lineRule="auto"/>
        <w:contextualSpacing/>
        <w:rPr>
          <w:bCs/>
          <w:szCs w:val="22"/>
          <w:lang w:val="en-US"/>
        </w:rPr>
      </w:pPr>
      <w:r w:rsidRPr="0081198D">
        <w:rPr>
          <w:rFonts w:hint="eastAsia"/>
          <w:bCs/>
          <w:szCs w:val="22"/>
          <w:lang w:val="en-US"/>
        </w:rPr>
        <w:t>FFS</w:t>
      </w:r>
      <w:r w:rsidRPr="0081198D">
        <w:rPr>
          <w:bCs/>
          <w:szCs w:val="22"/>
          <w:lang w:val="en-US"/>
        </w:rPr>
        <w:t>: W</w:t>
      </w:r>
      <w:r w:rsidRPr="0081198D">
        <w:rPr>
          <w:rFonts w:hint="eastAsia"/>
          <w:bCs/>
          <w:szCs w:val="22"/>
          <w:lang w:val="en-US"/>
        </w:rPr>
        <w:t xml:space="preserve">hether </w:t>
      </w:r>
      <w:r w:rsidRPr="0081198D">
        <w:rPr>
          <w:bCs/>
          <w:szCs w:val="22"/>
          <w:lang w:val="en-US"/>
        </w:rPr>
        <w:t xml:space="preserve">“UE panel” is transparent to </w:t>
      </w:r>
      <w:proofErr w:type="spellStart"/>
      <w:r w:rsidRPr="0081198D">
        <w:rPr>
          <w:bCs/>
          <w:szCs w:val="22"/>
          <w:lang w:val="en-US"/>
        </w:rPr>
        <w:t>gNB</w:t>
      </w:r>
      <w:proofErr w:type="spellEnd"/>
    </w:p>
    <w:p w14:paraId="487E5D96" w14:textId="77777777" w:rsidR="0081198D" w:rsidRPr="0081198D" w:rsidRDefault="0081198D" w:rsidP="00762BEA">
      <w:pPr>
        <w:pStyle w:val="LGTdoc"/>
        <w:numPr>
          <w:ilvl w:val="1"/>
          <w:numId w:val="2"/>
        </w:numPr>
        <w:spacing w:afterLines="0" w:after="0" w:line="240" w:lineRule="auto"/>
        <w:contextualSpacing/>
        <w:rPr>
          <w:bCs/>
          <w:szCs w:val="22"/>
          <w:lang w:val="en-US"/>
        </w:rPr>
      </w:pPr>
      <w:r w:rsidRPr="0081198D">
        <w:rPr>
          <w:bCs/>
          <w:szCs w:val="22"/>
          <w:lang w:val="en-US"/>
        </w:rPr>
        <w:t xml:space="preserve">FFS: UE </w:t>
      </w:r>
      <w:r w:rsidRPr="0081198D">
        <w:rPr>
          <w:rFonts w:hint="eastAsia"/>
          <w:bCs/>
          <w:szCs w:val="22"/>
          <w:lang w:val="en-US"/>
        </w:rPr>
        <w:t xml:space="preserve">capability </w:t>
      </w:r>
      <w:r w:rsidRPr="0081198D">
        <w:rPr>
          <w:bCs/>
          <w:szCs w:val="22"/>
          <w:lang w:val="en-US"/>
        </w:rPr>
        <w:t xml:space="preserve">includes at least the </w:t>
      </w:r>
      <w:r w:rsidRPr="0081198D">
        <w:rPr>
          <w:rFonts w:hint="eastAsia"/>
          <w:bCs/>
          <w:szCs w:val="22"/>
          <w:lang w:val="en-US"/>
        </w:rPr>
        <w:t xml:space="preserve">number of </w:t>
      </w:r>
      <w:r w:rsidRPr="0081198D">
        <w:rPr>
          <w:bCs/>
          <w:szCs w:val="22"/>
          <w:lang w:val="en-US"/>
        </w:rPr>
        <w:t xml:space="preserve">“UE </w:t>
      </w:r>
      <w:r w:rsidRPr="0081198D">
        <w:rPr>
          <w:rFonts w:hint="eastAsia"/>
          <w:bCs/>
          <w:szCs w:val="22"/>
          <w:lang w:val="en-US"/>
        </w:rPr>
        <w:t>panels</w:t>
      </w:r>
      <w:r w:rsidRPr="0081198D">
        <w:rPr>
          <w:bCs/>
          <w:szCs w:val="22"/>
          <w:lang w:val="en-US"/>
        </w:rPr>
        <w:t>”</w:t>
      </w:r>
      <w:r w:rsidRPr="0081198D">
        <w:rPr>
          <w:rFonts w:hint="eastAsia"/>
          <w:bCs/>
          <w:szCs w:val="22"/>
          <w:lang w:val="en-US"/>
        </w:rPr>
        <w:t>.</w:t>
      </w:r>
    </w:p>
    <w:p w14:paraId="32D91F95" w14:textId="77777777" w:rsidR="0081198D" w:rsidRPr="0081198D" w:rsidRDefault="0081198D" w:rsidP="00762BEA">
      <w:pPr>
        <w:pStyle w:val="LGTdoc"/>
        <w:numPr>
          <w:ilvl w:val="1"/>
          <w:numId w:val="2"/>
        </w:numPr>
        <w:spacing w:afterLines="0" w:after="0" w:line="240" w:lineRule="auto"/>
        <w:contextualSpacing/>
        <w:rPr>
          <w:bCs/>
          <w:szCs w:val="22"/>
          <w:lang w:val="en-US"/>
        </w:rPr>
      </w:pPr>
      <w:r w:rsidRPr="0081198D">
        <w:rPr>
          <w:bCs/>
          <w:szCs w:val="22"/>
          <w:lang w:val="en-US"/>
        </w:rPr>
        <w:t>FFS: Whether/how to define the certain condition(s)</w:t>
      </w:r>
    </w:p>
    <w:p w14:paraId="4E9D53AC" w14:textId="77777777" w:rsidR="0081198D" w:rsidRPr="0081198D" w:rsidRDefault="0081198D" w:rsidP="00762BEA">
      <w:pPr>
        <w:pStyle w:val="LGTdoc"/>
        <w:numPr>
          <w:ilvl w:val="2"/>
          <w:numId w:val="2"/>
        </w:numPr>
        <w:spacing w:afterLines="0" w:after="0" w:line="240" w:lineRule="auto"/>
        <w:contextualSpacing/>
        <w:rPr>
          <w:bCs/>
          <w:szCs w:val="22"/>
          <w:lang w:val="en-US"/>
        </w:rPr>
      </w:pPr>
      <w:r w:rsidRPr="0081198D">
        <w:rPr>
          <w:bCs/>
          <w:szCs w:val="22"/>
          <w:lang w:val="en-US"/>
        </w:rPr>
        <w:t xml:space="preserve">For example: The duration of time over which the </w:t>
      </w:r>
      <w:proofErr w:type="spellStart"/>
      <w:r w:rsidRPr="0081198D">
        <w:rPr>
          <w:bCs/>
          <w:szCs w:val="22"/>
          <w:lang w:val="en-US"/>
        </w:rPr>
        <w:t>gNB</w:t>
      </w:r>
      <w:proofErr w:type="spellEnd"/>
      <w:r w:rsidRPr="0081198D">
        <w:rPr>
          <w:bCs/>
          <w:szCs w:val="22"/>
          <w:lang w:val="en-US"/>
        </w:rPr>
        <w:t xml:space="preserve"> assumes there will be no change</w:t>
      </w:r>
    </w:p>
    <w:p w14:paraId="049FBE56" w14:textId="77777777" w:rsidR="0081198D" w:rsidRPr="0081198D" w:rsidRDefault="0081198D" w:rsidP="00762BEA">
      <w:pPr>
        <w:pStyle w:val="LGTdoc"/>
        <w:numPr>
          <w:ilvl w:val="2"/>
          <w:numId w:val="2"/>
        </w:numPr>
        <w:spacing w:afterLines="0" w:after="0" w:line="240" w:lineRule="auto"/>
        <w:contextualSpacing/>
        <w:rPr>
          <w:bCs/>
          <w:szCs w:val="22"/>
          <w:lang w:val="en-US"/>
        </w:rPr>
      </w:pPr>
      <w:r w:rsidRPr="0081198D">
        <w:rPr>
          <w:bCs/>
          <w:szCs w:val="22"/>
          <w:lang w:val="en-US"/>
        </w:rPr>
        <w:t>For example: Until next update or report from UE</w:t>
      </w:r>
    </w:p>
    <w:p w14:paraId="7F559C57" w14:textId="77777777" w:rsidR="0081198D" w:rsidRPr="0081198D" w:rsidRDefault="0081198D" w:rsidP="00762BEA">
      <w:pPr>
        <w:pStyle w:val="LGTdoc"/>
        <w:numPr>
          <w:ilvl w:val="0"/>
          <w:numId w:val="2"/>
        </w:numPr>
        <w:spacing w:afterLines="0" w:after="0" w:line="240" w:lineRule="auto"/>
        <w:ind w:left="720" w:hanging="320"/>
        <w:contextualSpacing/>
        <w:rPr>
          <w:bCs/>
          <w:szCs w:val="22"/>
          <w:lang w:val="en-US"/>
        </w:rPr>
      </w:pPr>
      <w:r w:rsidRPr="0081198D">
        <w:rPr>
          <w:bCs/>
          <w:szCs w:val="22"/>
          <w:lang w:val="en-US"/>
        </w:rPr>
        <w:t xml:space="preserve">(Informative) </w:t>
      </w:r>
      <w:r w:rsidRPr="0081198D">
        <w:rPr>
          <w:rFonts w:hint="eastAsia"/>
          <w:bCs/>
          <w:szCs w:val="22"/>
          <w:lang w:val="en-US"/>
        </w:rPr>
        <w:t xml:space="preserve">Depending on </w:t>
      </w:r>
      <w:r w:rsidRPr="0081198D">
        <w:rPr>
          <w:bCs/>
          <w:szCs w:val="22"/>
          <w:lang w:val="en-US"/>
        </w:rPr>
        <w:t xml:space="preserve">UE’s own implementation, a “UE panel” can have at least the following functionality as an operational role of </w:t>
      </w:r>
    </w:p>
    <w:p w14:paraId="125BB12A" w14:textId="77777777" w:rsidR="0081198D" w:rsidRPr="005C7C54" w:rsidRDefault="0081198D" w:rsidP="00762BEA">
      <w:pPr>
        <w:pStyle w:val="LGTdoc"/>
        <w:numPr>
          <w:ilvl w:val="1"/>
          <w:numId w:val="2"/>
        </w:numPr>
        <w:spacing w:afterLines="0" w:after="0" w:line="240" w:lineRule="auto"/>
        <w:contextualSpacing/>
        <w:rPr>
          <w:bCs/>
          <w:szCs w:val="22"/>
          <w:highlight w:val="yellow"/>
          <w:lang w:val="en-US"/>
        </w:rPr>
      </w:pPr>
      <w:r w:rsidRPr="005C7C54">
        <w:rPr>
          <w:bCs/>
          <w:szCs w:val="22"/>
          <w:highlight w:val="yellow"/>
          <w:lang w:val="en-US"/>
        </w:rPr>
        <w:t>Unit of antenna group to control its Tx beam independently</w:t>
      </w:r>
    </w:p>
    <w:p w14:paraId="034E6F17" w14:textId="77777777" w:rsidR="0081198D" w:rsidRPr="0081198D" w:rsidRDefault="0081198D" w:rsidP="0081198D">
      <w:pPr>
        <w:snapToGrid w:val="0"/>
        <w:rPr>
          <w:sz w:val="22"/>
          <w:szCs w:val="22"/>
          <w:lang w:val="en-US" w:eastAsia="zh-TW"/>
        </w:rPr>
      </w:pPr>
    </w:p>
    <w:p w14:paraId="39C21D86" w14:textId="0F8E14A1" w:rsidR="0053603A" w:rsidRPr="0053603A" w:rsidRDefault="0053603A" w:rsidP="0053603A">
      <w:pPr>
        <w:spacing w:afterLines="50" w:after="120"/>
        <w:contextualSpacing/>
        <w:jc w:val="both"/>
        <w:rPr>
          <w:sz w:val="22"/>
          <w:szCs w:val="22"/>
          <w:lang w:val="en-US" w:eastAsia="zh-TW"/>
        </w:rPr>
      </w:pPr>
      <w:r>
        <w:rPr>
          <w:rFonts w:cstheme="minorHAnsi"/>
          <w:sz w:val="22"/>
        </w:rPr>
        <w:t>W</w:t>
      </w:r>
      <w:r w:rsidRPr="0053603A">
        <w:rPr>
          <w:rFonts w:cstheme="minorHAnsi"/>
          <w:sz w:val="22"/>
        </w:rPr>
        <w:t>hile the mapping between a logical panel to a physical panel is UE implementation</w:t>
      </w:r>
      <w:r>
        <w:rPr>
          <w:rFonts w:cstheme="minorHAnsi"/>
          <w:sz w:val="22"/>
        </w:rPr>
        <w:t xml:space="preserve">, </w:t>
      </w:r>
      <w:r>
        <w:rPr>
          <w:rFonts w:cstheme="minorHAnsi"/>
          <w:sz w:val="22"/>
          <w:szCs w:val="22"/>
          <w:lang w:val="en-US" w:eastAsia="zh-TW"/>
        </w:rPr>
        <w:t>f</w:t>
      </w:r>
      <w:r w:rsidR="005C7C54">
        <w:rPr>
          <w:rFonts w:cstheme="minorHAnsi"/>
          <w:sz w:val="22"/>
          <w:szCs w:val="22"/>
          <w:lang w:val="en-US" w:eastAsia="zh-TW"/>
        </w:rPr>
        <w:t xml:space="preserve">or panel </w:t>
      </w:r>
      <w:r w:rsidR="002548F0">
        <w:rPr>
          <w:rFonts w:cstheme="minorHAnsi"/>
          <w:sz w:val="22"/>
          <w:szCs w:val="22"/>
          <w:lang w:val="en-US" w:eastAsia="zh-TW"/>
        </w:rPr>
        <w:t>selection</w:t>
      </w:r>
      <w:r w:rsidR="005C7C54">
        <w:rPr>
          <w:rFonts w:cstheme="minorHAnsi"/>
          <w:sz w:val="22"/>
          <w:szCs w:val="22"/>
          <w:lang w:val="en-US" w:eastAsia="zh-TW"/>
        </w:rPr>
        <w:t xml:space="preserve"> purpose, the</w:t>
      </w:r>
      <w:r w:rsidR="005C7C54" w:rsidRPr="0053603A">
        <w:rPr>
          <w:sz w:val="22"/>
          <w:szCs w:val="22"/>
          <w:lang w:val="en-US" w:eastAsia="zh-TW"/>
        </w:rPr>
        <w:t xml:space="preserve"> </w:t>
      </w:r>
      <w:proofErr w:type="spellStart"/>
      <w:r w:rsidR="005C7C54" w:rsidRPr="0053603A">
        <w:rPr>
          <w:sz w:val="22"/>
          <w:szCs w:val="22"/>
          <w:lang w:val="en-US" w:eastAsia="zh-TW"/>
        </w:rPr>
        <w:t>gNB</w:t>
      </w:r>
      <w:proofErr w:type="spellEnd"/>
      <w:r w:rsidR="005C7C54" w:rsidRPr="0053603A">
        <w:rPr>
          <w:sz w:val="22"/>
          <w:szCs w:val="22"/>
          <w:lang w:val="en-US" w:eastAsia="zh-TW"/>
        </w:rPr>
        <w:t xml:space="preserve"> should be able to</w:t>
      </w:r>
      <w:r w:rsidRPr="0053603A">
        <w:rPr>
          <w:sz w:val="22"/>
          <w:szCs w:val="22"/>
          <w:lang w:val="en-US" w:eastAsia="zh-TW"/>
        </w:rPr>
        <w:t>:</w:t>
      </w:r>
    </w:p>
    <w:p w14:paraId="140ED535" w14:textId="3137211C" w:rsidR="0053603A" w:rsidRPr="0053603A" w:rsidRDefault="005C7C54" w:rsidP="00762BEA">
      <w:pPr>
        <w:pStyle w:val="af5"/>
        <w:numPr>
          <w:ilvl w:val="0"/>
          <w:numId w:val="9"/>
        </w:numPr>
        <w:ind w:left="482" w:firstLineChars="0" w:hanging="482"/>
        <w:contextualSpacing/>
        <w:jc w:val="both"/>
        <w:rPr>
          <w:rFonts w:ascii="Times New Roman" w:hAnsi="Times New Roman"/>
          <w:sz w:val="22"/>
        </w:rPr>
      </w:pPr>
      <w:r w:rsidRPr="0053603A">
        <w:rPr>
          <w:rFonts w:ascii="Times New Roman" w:hAnsi="Times New Roman"/>
          <w:sz w:val="22"/>
        </w:rPr>
        <w:t>indicate the activation or deactivation of a logical panel</w:t>
      </w:r>
      <w:r w:rsidR="0053603A" w:rsidRPr="0053603A">
        <w:rPr>
          <w:rFonts w:ascii="Times New Roman" w:hAnsi="Times New Roman"/>
          <w:sz w:val="22"/>
        </w:rPr>
        <w:t>; and</w:t>
      </w:r>
    </w:p>
    <w:p w14:paraId="04D8B8BE" w14:textId="7BF6BED5" w:rsidR="0053603A" w:rsidRPr="0053603A" w:rsidRDefault="0053603A" w:rsidP="00762BEA">
      <w:pPr>
        <w:pStyle w:val="af5"/>
        <w:numPr>
          <w:ilvl w:val="0"/>
          <w:numId w:val="9"/>
        </w:numPr>
        <w:spacing w:afterLines="50" w:after="120"/>
        <w:ind w:left="482" w:firstLineChars="0" w:hanging="482"/>
        <w:contextualSpacing/>
        <w:jc w:val="both"/>
        <w:rPr>
          <w:rFonts w:ascii="Times New Roman" w:hAnsi="Times New Roman"/>
          <w:sz w:val="22"/>
        </w:rPr>
      </w:pPr>
      <w:r w:rsidRPr="0053603A">
        <w:rPr>
          <w:rFonts w:ascii="Times New Roman" w:hAnsi="Times New Roman"/>
          <w:sz w:val="22"/>
        </w:rPr>
        <w:t>indicate to switch from one active panel to another active panel for UL transmission.</w:t>
      </w:r>
    </w:p>
    <w:p w14:paraId="2B56B2F4" w14:textId="389457D4" w:rsidR="0053603A" w:rsidRDefault="0053603A" w:rsidP="00DA1F56">
      <w:pPr>
        <w:spacing w:beforeLines="50" w:before="120" w:afterLines="100" w:after="240"/>
        <w:contextualSpacing/>
        <w:jc w:val="both"/>
        <w:rPr>
          <w:sz w:val="22"/>
        </w:rPr>
      </w:pPr>
      <w:r>
        <w:rPr>
          <w:rFonts w:hint="eastAsia"/>
          <w:sz w:val="22"/>
        </w:rPr>
        <w:t>F</w:t>
      </w:r>
      <w:r>
        <w:rPr>
          <w:sz w:val="22"/>
        </w:rPr>
        <w:t xml:space="preserve">rom UE perspective, deciding the number of active panels </w:t>
      </w:r>
      <w:r w:rsidR="00DA1F56">
        <w:rPr>
          <w:sz w:val="22"/>
        </w:rPr>
        <w:t>can</w:t>
      </w:r>
      <w:r>
        <w:rPr>
          <w:sz w:val="22"/>
        </w:rPr>
        <w:t xml:space="preserve"> </w:t>
      </w:r>
      <w:r w:rsidR="002263DE">
        <w:rPr>
          <w:sz w:val="22"/>
        </w:rPr>
        <w:t xml:space="preserve">involve </w:t>
      </w:r>
      <w:r>
        <w:rPr>
          <w:sz w:val="22"/>
        </w:rPr>
        <w:t xml:space="preserve">other consideration, such </w:t>
      </w:r>
      <w:r w:rsidR="00BD633D">
        <w:rPr>
          <w:sz w:val="22"/>
        </w:rPr>
        <w:t xml:space="preserve">as </w:t>
      </w:r>
      <w:r>
        <w:rPr>
          <w:sz w:val="22"/>
        </w:rPr>
        <w:t xml:space="preserve">power consumption. When the energy level of UE battery is low, </w:t>
      </w:r>
      <w:r w:rsidR="00C43B14">
        <w:rPr>
          <w:sz w:val="22"/>
        </w:rPr>
        <w:t xml:space="preserve">it is desirable for UE to </w:t>
      </w:r>
      <w:proofErr w:type="gramStart"/>
      <w:r w:rsidR="00C43B14">
        <w:rPr>
          <w:sz w:val="22"/>
        </w:rPr>
        <w:t>activate simply</w:t>
      </w:r>
      <w:proofErr w:type="gramEnd"/>
      <w:r w:rsidR="00C43B14">
        <w:rPr>
          <w:sz w:val="22"/>
        </w:rPr>
        <w:t xml:space="preserve"> one UE panel for transmission. </w:t>
      </w:r>
      <w:r w:rsidR="00BD633D">
        <w:rPr>
          <w:sz w:val="22"/>
        </w:rPr>
        <w:t xml:space="preserve">Reporting such desire or reporting the </w:t>
      </w:r>
      <w:r w:rsidR="00DA1F56">
        <w:rPr>
          <w:sz w:val="22"/>
        </w:rPr>
        <w:t>intention to deactivate a subset of currently active panels seems sensible.</w:t>
      </w:r>
    </w:p>
    <w:p w14:paraId="27D9A26D" w14:textId="3B9CF720" w:rsidR="00DA1F56" w:rsidRPr="00DA1F56" w:rsidRDefault="00DA1F56" w:rsidP="00DA1F56">
      <w:pPr>
        <w:pStyle w:val="afa"/>
        <w:rPr>
          <w:i/>
          <w:iCs/>
          <w:sz w:val="22"/>
        </w:rPr>
      </w:pPr>
      <w:bookmarkStart w:id="5" w:name="_Ref47714568"/>
      <w:r w:rsidRPr="00DA1F56">
        <w:rPr>
          <w:i/>
          <w:iCs/>
          <w:sz w:val="22"/>
        </w:rPr>
        <w:t xml:space="preserve">Observation </w:t>
      </w:r>
      <w:r w:rsidRPr="00DA1F56">
        <w:rPr>
          <w:i/>
          <w:iCs/>
          <w:sz w:val="22"/>
        </w:rPr>
        <w:fldChar w:fldCharType="begin"/>
      </w:r>
      <w:r w:rsidRPr="00DA1F56">
        <w:rPr>
          <w:i/>
          <w:iCs/>
          <w:sz w:val="22"/>
        </w:rPr>
        <w:instrText xml:space="preserve"> SEQ Observation \* ARABIC </w:instrText>
      </w:r>
      <w:r w:rsidRPr="00DA1F56">
        <w:rPr>
          <w:i/>
          <w:iCs/>
          <w:sz w:val="22"/>
        </w:rPr>
        <w:fldChar w:fldCharType="separate"/>
      </w:r>
      <w:r w:rsidRPr="00DA1F56">
        <w:rPr>
          <w:i/>
          <w:iCs/>
          <w:sz w:val="22"/>
        </w:rPr>
        <w:t>2</w:t>
      </w:r>
      <w:r w:rsidRPr="00DA1F56">
        <w:rPr>
          <w:i/>
          <w:iCs/>
          <w:sz w:val="22"/>
        </w:rPr>
        <w:fldChar w:fldCharType="end"/>
      </w:r>
      <w:r w:rsidRPr="00DA1F56">
        <w:rPr>
          <w:i/>
          <w:iCs/>
          <w:sz w:val="22"/>
        </w:rPr>
        <w:t xml:space="preserve">: a common understanding between </w:t>
      </w:r>
      <w:proofErr w:type="spellStart"/>
      <w:r w:rsidRPr="00DA1F56">
        <w:rPr>
          <w:i/>
          <w:iCs/>
          <w:sz w:val="22"/>
        </w:rPr>
        <w:t>gNB</w:t>
      </w:r>
      <w:proofErr w:type="spellEnd"/>
      <w:r w:rsidRPr="00DA1F56">
        <w:rPr>
          <w:i/>
          <w:iCs/>
          <w:sz w:val="22"/>
        </w:rPr>
        <w:t xml:space="preserve"> and UE on active UE panels is baseline requirement for enabling fast panel </w:t>
      </w:r>
      <w:r w:rsidR="002548F0">
        <w:rPr>
          <w:i/>
          <w:iCs/>
          <w:sz w:val="22"/>
        </w:rPr>
        <w:t>selection</w:t>
      </w:r>
      <w:r w:rsidRPr="00DA1F56">
        <w:rPr>
          <w:i/>
          <w:iCs/>
          <w:sz w:val="22"/>
        </w:rPr>
        <w:t>.</w:t>
      </w:r>
      <w:bookmarkEnd w:id="5"/>
    </w:p>
    <w:p w14:paraId="6E3784C7" w14:textId="25322EDA" w:rsidR="0053603A" w:rsidRPr="00DA1F56" w:rsidRDefault="00DA1F56" w:rsidP="00DA1F56">
      <w:pPr>
        <w:pStyle w:val="afa"/>
        <w:spacing w:after="0"/>
        <w:rPr>
          <w:b/>
          <w:bCs/>
          <w:sz w:val="24"/>
          <w:szCs w:val="22"/>
        </w:rPr>
      </w:pPr>
      <w:bookmarkStart w:id="6" w:name="_Ref47714572"/>
      <w:r w:rsidRPr="00DA1F56">
        <w:rPr>
          <w:b/>
          <w:bCs/>
          <w:sz w:val="22"/>
          <w:szCs w:val="22"/>
        </w:rPr>
        <w:t xml:space="preserve">Proposal </w:t>
      </w:r>
      <w:r w:rsidRPr="00DA1F56">
        <w:rPr>
          <w:b/>
          <w:bCs/>
          <w:sz w:val="22"/>
          <w:szCs w:val="22"/>
        </w:rPr>
        <w:fldChar w:fldCharType="begin"/>
      </w:r>
      <w:r w:rsidRPr="00DA1F56">
        <w:rPr>
          <w:b/>
          <w:bCs/>
          <w:sz w:val="22"/>
          <w:szCs w:val="22"/>
        </w:rPr>
        <w:instrText xml:space="preserve"> SEQ Proposal \* ARABIC </w:instrText>
      </w:r>
      <w:r w:rsidRPr="00DA1F56">
        <w:rPr>
          <w:b/>
          <w:bCs/>
          <w:sz w:val="22"/>
          <w:szCs w:val="22"/>
        </w:rPr>
        <w:fldChar w:fldCharType="separate"/>
      </w:r>
      <w:r w:rsidRPr="00DA1F56">
        <w:rPr>
          <w:b/>
          <w:bCs/>
          <w:noProof/>
          <w:sz w:val="22"/>
          <w:szCs w:val="22"/>
        </w:rPr>
        <w:t>2</w:t>
      </w:r>
      <w:r w:rsidRPr="00DA1F56">
        <w:rPr>
          <w:b/>
          <w:bCs/>
          <w:sz w:val="22"/>
          <w:szCs w:val="22"/>
        </w:rPr>
        <w:fldChar w:fldCharType="end"/>
      </w:r>
      <w:r>
        <w:rPr>
          <w:b/>
          <w:bCs/>
          <w:sz w:val="22"/>
          <w:szCs w:val="22"/>
        </w:rPr>
        <w:t xml:space="preserve">: to enable fast panel </w:t>
      </w:r>
      <w:r w:rsidR="002548F0">
        <w:rPr>
          <w:b/>
          <w:bCs/>
          <w:sz w:val="22"/>
          <w:szCs w:val="22"/>
        </w:rPr>
        <w:t>selection</w:t>
      </w:r>
      <w:r>
        <w:rPr>
          <w:b/>
          <w:bCs/>
          <w:sz w:val="22"/>
          <w:szCs w:val="22"/>
        </w:rPr>
        <w:t xml:space="preserve"> operation, support the following </w:t>
      </w:r>
      <w:proofErr w:type="spellStart"/>
      <w:r>
        <w:rPr>
          <w:b/>
          <w:bCs/>
          <w:sz w:val="22"/>
          <w:szCs w:val="22"/>
        </w:rPr>
        <w:t>signaling</w:t>
      </w:r>
      <w:proofErr w:type="spellEnd"/>
      <w:r>
        <w:rPr>
          <w:b/>
          <w:bCs/>
          <w:sz w:val="22"/>
          <w:szCs w:val="22"/>
        </w:rPr>
        <w:t>:</w:t>
      </w:r>
      <w:bookmarkEnd w:id="6"/>
    </w:p>
    <w:p w14:paraId="6CA83244" w14:textId="77777777" w:rsidR="0081198D" w:rsidRPr="0081198D" w:rsidRDefault="0081198D" w:rsidP="00762BEA">
      <w:pPr>
        <w:pStyle w:val="Proposal"/>
        <w:numPr>
          <w:ilvl w:val="0"/>
          <w:numId w:val="10"/>
        </w:numPr>
        <w:contextualSpacing/>
        <w:rPr>
          <w:rFonts w:eastAsia="DengXian"/>
          <w:sz w:val="22"/>
          <w:szCs w:val="22"/>
          <w:lang w:val="en-US" w:eastAsia="ja-JP"/>
        </w:rPr>
      </w:pPr>
      <w:bookmarkStart w:id="7" w:name="_Toc7786350"/>
      <w:bookmarkStart w:id="8" w:name="_Toc7786660"/>
      <w:bookmarkStart w:id="9" w:name="_Toc7786782"/>
      <w:bookmarkStart w:id="10" w:name="_Toc7785234"/>
      <w:bookmarkStart w:id="11" w:name="_Toc7785306"/>
      <w:bookmarkStart w:id="12" w:name="_Toc7785864"/>
      <w:bookmarkStart w:id="13" w:name="_Toc7786090"/>
      <w:bookmarkStart w:id="14" w:name="_Toc7791079"/>
      <w:bookmarkStart w:id="15" w:name="_Toc7791265"/>
      <w:bookmarkStart w:id="16" w:name="_Toc7791469"/>
      <w:bookmarkStart w:id="17" w:name="_Toc7791717"/>
      <w:bookmarkStart w:id="18" w:name="_Hlk7791848"/>
      <w:r w:rsidRPr="0081198D">
        <w:rPr>
          <w:rFonts w:eastAsiaTheme="minorEastAsia"/>
          <w:sz w:val="22"/>
          <w:szCs w:val="22"/>
          <w:lang w:val="en-US" w:eastAsia="zh-TW"/>
        </w:rPr>
        <w:t>NW signaling</w:t>
      </w:r>
      <w:bookmarkEnd w:id="7"/>
      <w:bookmarkEnd w:id="8"/>
      <w:bookmarkEnd w:id="9"/>
      <w:bookmarkEnd w:id="10"/>
      <w:bookmarkEnd w:id="11"/>
      <w:bookmarkEnd w:id="12"/>
      <w:bookmarkEnd w:id="13"/>
      <w:bookmarkEnd w:id="14"/>
      <w:bookmarkEnd w:id="15"/>
      <w:bookmarkEnd w:id="16"/>
      <w:bookmarkEnd w:id="17"/>
    </w:p>
    <w:p w14:paraId="0B9D4D92" w14:textId="6E3A8D7F" w:rsidR="0081198D" w:rsidRPr="0081198D" w:rsidRDefault="0081198D" w:rsidP="00762BEA">
      <w:pPr>
        <w:pStyle w:val="Proposal"/>
        <w:numPr>
          <w:ilvl w:val="4"/>
          <w:numId w:val="11"/>
        </w:numPr>
        <w:contextualSpacing/>
        <w:rPr>
          <w:rFonts w:eastAsiaTheme="minorEastAsia"/>
          <w:sz w:val="22"/>
          <w:szCs w:val="22"/>
          <w:lang w:val="en-US" w:eastAsia="zh-TW"/>
        </w:rPr>
      </w:pPr>
      <w:bookmarkStart w:id="19" w:name="_Toc7785307"/>
      <w:bookmarkStart w:id="20" w:name="_Toc7785865"/>
      <w:bookmarkStart w:id="21" w:name="_Toc7786091"/>
      <w:bookmarkStart w:id="22" w:name="_Toc7786351"/>
      <w:bookmarkStart w:id="23" w:name="_Toc7786661"/>
      <w:bookmarkStart w:id="24" w:name="_Toc7786783"/>
      <w:bookmarkStart w:id="25" w:name="_Toc7791080"/>
      <w:bookmarkStart w:id="26" w:name="_Toc7791266"/>
      <w:bookmarkStart w:id="27" w:name="_Toc7791470"/>
      <w:bookmarkStart w:id="28" w:name="_Toc7791718"/>
      <w:r w:rsidRPr="0081198D">
        <w:rPr>
          <w:rFonts w:eastAsiaTheme="minorEastAsia"/>
          <w:sz w:val="22"/>
          <w:szCs w:val="22"/>
          <w:lang w:val="en-US" w:eastAsia="zh-TW"/>
        </w:rPr>
        <w:t>indication to select UL transmission panel from currently active panels</w:t>
      </w:r>
      <w:bookmarkEnd w:id="19"/>
      <w:bookmarkEnd w:id="20"/>
      <w:bookmarkEnd w:id="21"/>
      <w:bookmarkEnd w:id="22"/>
      <w:bookmarkEnd w:id="23"/>
      <w:bookmarkEnd w:id="24"/>
      <w:bookmarkEnd w:id="25"/>
      <w:bookmarkEnd w:id="26"/>
      <w:bookmarkEnd w:id="27"/>
      <w:bookmarkEnd w:id="28"/>
    </w:p>
    <w:p w14:paraId="2CB59F0D" w14:textId="529D5091" w:rsidR="0081198D" w:rsidRPr="0081198D" w:rsidRDefault="0081198D" w:rsidP="00762BEA">
      <w:pPr>
        <w:pStyle w:val="Proposal"/>
        <w:numPr>
          <w:ilvl w:val="4"/>
          <w:numId w:val="11"/>
        </w:numPr>
        <w:contextualSpacing/>
        <w:rPr>
          <w:rFonts w:eastAsiaTheme="minorEastAsia"/>
          <w:sz w:val="22"/>
          <w:szCs w:val="22"/>
          <w:lang w:val="en-US" w:eastAsia="zh-TW"/>
        </w:rPr>
      </w:pPr>
      <w:bookmarkStart w:id="29" w:name="_Toc7785308"/>
      <w:bookmarkStart w:id="30" w:name="_Toc7785866"/>
      <w:bookmarkStart w:id="31" w:name="_Toc7786092"/>
      <w:bookmarkStart w:id="32" w:name="_Toc7786352"/>
      <w:bookmarkStart w:id="33" w:name="_Toc7786662"/>
      <w:bookmarkStart w:id="34" w:name="_Toc7786784"/>
      <w:bookmarkStart w:id="35" w:name="_Toc7791081"/>
      <w:bookmarkStart w:id="36" w:name="_Toc7791267"/>
      <w:bookmarkStart w:id="37" w:name="_Toc7791471"/>
      <w:bookmarkStart w:id="38" w:name="_Toc7791719"/>
      <w:r w:rsidRPr="0081198D">
        <w:rPr>
          <w:rFonts w:eastAsiaTheme="minorEastAsia"/>
          <w:sz w:val="22"/>
          <w:szCs w:val="22"/>
          <w:lang w:val="en-US" w:eastAsia="zh-TW"/>
        </w:rPr>
        <w:t xml:space="preserve">indication to request </w:t>
      </w:r>
      <w:proofErr w:type="gramStart"/>
      <w:r w:rsidRPr="0081198D">
        <w:rPr>
          <w:rFonts w:eastAsiaTheme="minorEastAsia"/>
          <w:sz w:val="22"/>
          <w:szCs w:val="22"/>
          <w:lang w:val="en-US" w:eastAsia="zh-TW"/>
        </w:rPr>
        <w:t>a number of</w:t>
      </w:r>
      <w:proofErr w:type="gramEnd"/>
      <w:r w:rsidRPr="0081198D">
        <w:rPr>
          <w:rFonts w:eastAsiaTheme="minorEastAsia"/>
          <w:sz w:val="22"/>
          <w:szCs w:val="22"/>
          <w:lang w:val="en-US" w:eastAsia="zh-TW"/>
        </w:rPr>
        <w:t xml:space="preserve"> panels to be activated/deactivated based on UE capability</w:t>
      </w:r>
      <w:bookmarkEnd w:id="29"/>
      <w:bookmarkEnd w:id="30"/>
      <w:bookmarkEnd w:id="31"/>
      <w:bookmarkEnd w:id="32"/>
      <w:bookmarkEnd w:id="33"/>
      <w:bookmarkEnd w:id="34"/>
      <w:bookmarkEnd w:id="35"/>
      <w:bookmarkEnd w:id="36"/>
      <w:bookmarkEnd w:id="37"/>
      <w:bookmarkEnd w:id="38"/>
    </w:p>
    <w:p w14:paraId="4EA3745D" w14:textId="60B5B483" w:rsidR="0081198D" w:rsidRPr="0081198D" w:rsidRDefault="0081198D" w:rsidP="00762BEA">
      <w:pPr>
        <w:pStyle w:val="Proposal"/>
        <w:numPr>
          <w:ilvl w:val="0"/>
          <w:numId w:val="10"/>
        </w:numPr>
        <w:contextualSpacing/>
        <w:rPr>
          <w:rFonts w:eastAsiaTheme="minorEastAsia"/>
          <w:sz w:val="22"/>
          <w:szCs w:val="22"/>
          <w:lang w:val="en-US" w:eastAsia="zh-TW"/>
        </w:rPr>
      </w:pPr>
      <w:bookmarkStart w:id="39" w:name="_Toc7785235"/>
      <w:bookmarkStart w:id="40" w:name="_Toc7785309"/>
      <w:bookmarkStart w:id="41" w:name="_Toc7785867"/>
      <w:bookmarkStart w:id="42" w:name="_Toc7786093"/>
      <w:bookmarkStart w:id="43" w:name="_Toc7786353"/>
      <w:bookmarkStart w:id="44" w:name="_Toc7786663"/>
      <w:bookmarkStart w:id="45" w:name="_Toc7786785"/>
      <w:bookmarkStart w:id="46" w:name="_Toc7791082"/>
      <w:bookmarkStart w:id="47" w:name="_Toc7791268"/>
      <w:bookmarkStart w:id="48" w:name="_Toc7791472"/>
      <w:bookmarkStart w:id="49" w:name="_Toc7791720"/>
      <w:r w:rsidRPr="0081198D">
        <w:rPr>
          <w:rFonts w:eastAsiaTheme="minorEastAsia" w:hint="eastAsia"/>
          <w:sz w:val="22"/>
          <w:szCs w:val="22"/>
          <w:lang w:val="en-US" w:eastAsia="zh-TW"/>
        </w:rPr>
        <w:t>U</w:t>
      </w:r>
      <w:r w:rsidRPr="0081198D">
        <w:rPr>
          <w:rFonts w:eastAsiaTheme="minorEastAsia"/>
          <w:sz w:val="22"/>
          <w:szCs w:val="22"/>
          <w:lang w:val="en-US" w:eastAsia="zh-TW"/>
        </w:rPr>
        <w:t>E reporting</w:t>
      </w:r>
      <w:bookmarkEnd w:id="39"/>
      <w:bookmarkEnd w:id="40"/>
      <w:bookmarkEnd w:id="41"/>
      <w:bookmarkEnd w:id="42"/>
      <w:bookmarkEnd w:id="43"/>
      <w:bookmarkEnd w:id="44"/>
      <w:bookmarkEnd w:id="45"/>
      <w:bookmarkEnd w:id="46"/>
      <w:bookmarkEnd w:id="47"/>
      <w:bookmarkEnd w:id="48"/>
      <w:bookmarkEnd w:id="49"/>
    </w:p>
    <w:p w14:paraId="6FB3E7ED" w14:textId="65109BAE" w:rsidR="0081198D" w:rsidRPr="0081198D" w:rsidRDefault="0081198D" w:rsidP="00762BEA">
      <w:pPr>
        <w:pStyle w:val="Proposal"/>
        <w:numPr>
          <w:ilvl w:val="4"/>
          <w:numId w:val="10"/>
        </w:numPr>
        <w:contextualSpacing/>
        <w:rPr>
          <w:rFonts w:eastAsiaTheme="minorEastAsia"/>
          <w:sz w:val="22"/>
          <w:szCs w:val="22"/>
          <w:lang w:val="en-US" w:eastAsia="zh-TW"/>
        </w:rPr>
      </w:pPr>
      <w:bookmarkStart w:id="50" w:name="_Toc7785310"/>
      <w:bookmarkStart w:id="51" w:name="_Toc7785868"/>
      <w:bookmarkStart w:id="52" w:name="_Toc7786094"/>
      <w:bookmarkStart w:id="53" w:name="_Toc7786354"/>
      <w:bookmarkStart w:id="54" w:name="_Toc7786664"/>
      <w:bookmarkStart w:id="55" w:name="_Toc7786786"/>
      <w:bookmarkStart w:id="56" w:name="_Toc7791083"/>
      <w:bookmarkStart w:id="57" w:name="_Toc7791269"/>
      <w:bookmarkStart w:id="58" w:name="_Toc7791473"/>
      <w:bookmarkStart w:id="59" w:name="_Toc7791721"/>
      <w:r w:rsidRPr="0081198D">
        <w:rPr>
          <w:rFonts w:eastAsiaTheme="minorEastAsia"/>
          <w:sz w:val="22"/>
          <w:szCs w:val="22"/>
          <w:lang w:val="en-US" w:eastAsia="zh-TW"/>
        </w:rPr>
        <w:t>Report to indicate information of currently activated panels</w:t>
      </w:r>
      <w:bookmarkEnd w:id="50"/>
      <w:bookmarkEnd w:id="51"/>
      <w:bookmarkEnd w:id="52"/>
      <w:bookmarkEnd w:id="53"/>
      <w:bookmarkEnd w:id="54"/>
      <w:bookmarkEnd w:id="55"/>
      <w:bookmarkEnd w:id="56"/>
      <w:bookmarkEnd w:id="57"/>
      <w:bookmarkEnd w:id="58"/>
      <w:bookmarkEnd w:id="59"/>
    </w:p>
    <w:bookmarkEnd w:id="18"/>
    <w:p w14:paraId="3F855063" w14:textId="77777777" w:rsidR="004A0162" w:rsidRPr="0081198D" w:rsidRDefault="004A0162" w:rsidP="004A0162">
      <w:pPr>
        <w:rPr>
          <w:sz w:val="22"/>
          <w:szCs w:val="22"/>
          <w:lang w:val="en-US" w:eastAsia="zh-TW"/>
        </w:rPr>
      </w:pPr>
    </w:p>
    <w:p w14:paraId="0E001623" w14:textId="77777777" w:rsidR="00C95924" w:rsidRPr="002A581B" w:rsidRDefault="00C95924" w:rsidP="00762BEA">
      <w:pPr>
        <w:pStyle w:val="1"/>
        <w:numPr>
          <w:ilvl w:val="0"/>
          <w:numId w:val="4"/>
        </w:numPr>
        <w:spacing w:beforeLines="50" w:before="120" w:afterLines="50" w:after="120"/>
        <w:rPr>
          <w:rFonts w:cs="Arial"/>
          <w:b/>
          <w:sz w:val="32"/>
          <w:lang w:eastAsia="zh-TW"/>
        </w:rPr>
      </w:pPr>
      <w:r w:rsidRPr="002A581B">
        <w:rPr>
          <w:rFonts w:cs="Arial"/>
          <w:b/>
          <w:sz w:val="32"/>
          <w:lang w:eastAsia="zh-TW"/>
        </w:rPr>
        <w:lastRenderedPageBreak/>
        <w:t>Conclusion</w:t>
      </w:r>
    </w:p>
    <w:p w14:paraId="345E06BF" w14:textId="11F1595F" w:rsidR="002C6E3C" w:rsidRDefault="00CA31D8" w:rsidP="00C87405">
      <w:pPr>
        <w:spacing w:line="360" w:lineRule="auto"/>
        <w:rPr>
          <w:sz w:val="22"/>
          <w:lang w:eastAsia="zh-TW"/>
        </w:rPr>
      </w:pPr>
      <w:r w:rsidRPr="009115DC">
        <w:rPr>
          <w:rFonts w:hint="eastAsia"/>
          <w:sz w:val="22"/>
          <w:lang w:eastAsia="zh-TW"/>
        </w:rPr>
        <w:t xml:space="preserve">According to </w:t>
      </w:r>
      <w:r w:rsidR="00351014">
        <w:rPr>
          <w:rFonts w:hint="eastAsia"/>
          <w:sz w:val="22"/>
          <w:lang w:eastAsia="zh-TW"/>
        </w:rPr>
        <w:t>the discussion above</w:t>
      </w:r>
      <w:r w:rsidRPr="009115DC">
        <w:rPr>
          <w:rFonts w:hint="eastAsia"/>
          <w:sz w:val="22"/>
          <w:lang w:eastAsia="zh-TW"/>
        </w:rPr>
        <w:t xml:space="preserve">, we have the following </w:t>
      </w:r>
      <w:r w:rsidR="00DA1F56">
        <w:rPr>
          <w:sz w:val="22"/>
          <w:lang w:eastAsia="zh-TW"/>
        </w:rPr>
        <w:t xml:space="preserve">observations and </w:t>
      </w:r>
      <w:r w:rsidRPr="009115DC">
        <w:rPr>
          <w:rFonts w:hint="eastAsia"/>
          <w:sz w:val="22"/>
          <w:lang w:eastAsia="zh-TW"/>
        </w:rPr>
        <w:t>proposals</w:t>
      </w:r>
      <w:r w:rsidR="00DA1F56">
        <w:rPr>
          <w:sz w:val="22"/>
          <w:lang w:eastAsia="zh-TW"/>
        </w:rPr>
        <w:t>:</w:t>
      </w:r>
    </w:p>
    <w:p w14:paraId="30A79AEE" w14:textId="77777777" w:rsidR="00DA1F56" w:rsidRDefault="00DA1F56" w:rsidP="00C87405">
      <w:pPr>
        <w:spacing w:line="360" w:lineRule="auto"/>
        <w:rPr>
          <w:sz w:val="22"/>
          <w:lang w:eastAsia="zh-TW"/>
        </w:rPr>
      </w:pPr>
      <w:r>
        <w:rPr>
          <w:sz w:val="22"/>
          <w:lang w:eastAsia="zh-TW"/>
        </w:rPr>
        <w:fldChar w:fldCharType="begin"/>
      </w:r>
      <w:r>
        <w:rPr>
          <w:sz w:val="22"/>
          <w:lang w:eastAsia="zh-TW"/>
        </w:rPr>
        <w:instrText xml:space="preserve"> REF _Ref47714560 \h </w:instrText>
      </w:r>
      <w:r>
        <w:rPr>
          <w:sz w:val="22"/>
          <w:lang w:eastAsia="zh-TW"/>
        </w:rPr>
      </w:r>
      <w:r>
        <w:rPr>
          <w:sz w:val="22"/>
          <w:lang w:eastAsia="zh-TW"/>
        </w:rPr>
        <w:fldChar w:fldCharType="separate"/>
      </w:r>
      <w:r w:rsidRPr="00DA1F56">
        <w:rPr>
          <w:i/>
          <w:iCs/>
        </w:rPr>
        <w:t xml:space="preserve">Observation </w:t>
      </w:r>
      <w:r w:rsidRPr="00DA1F56">
        <w:rPr>
          <w:i/>
          <w:iCs/>
          <w:noProof/>
        </w:rPr>
        <w:t>1</w:t>
      </w:r>
      <w:r w:rsidRPr="00DA1F56">
        <w:rPr>
          <w:i/>
          <w:iCs/>
        </w:rPr>
        <w:t>: Legacy NR beam indication principle between DL and UL data channel is not the same. Beam information for DL data channel is directly carried in DL DCI whereas beam information for UL data channel is indirectly derived from information carried in UL DCI.</w:t>
      </w:r>
      <w:r>
        <w:rPr>
          <w:sz w:val="22"/>
          <w:lang w:eastAsia="zh-TW"/>
        </w:rPr>
        <w:fldChar w:fldCharType="end"/>
      </w:r>
    </w:p>
    <w:p w14:paraId="055DDC5D" w14:textId="77777777" w:rsidR="00DA1F56" w:rsidRDefault="00DA1F56" w:rsidP="00C87405">
      <w:pPr>
        <w:spacing w:line="360" w:lineRule="auto"/>
        <w:rPr>
          <w:sz w:val="22"/>
          <w:lang w:eastAsia="zh-TW"/>
        </w:rPr>
      </w:pPr>
      <w:r>
        <w:rPr>
          <w:sz w:val="22"/>
          <w:lang w:eastAsia="zh-TW"/>
        </w:rPr>
        <w:fldChar w:fldCharType="begin"/>
      </w:r>
      <w:r>
        <w:rPr>
          <w:sz w:val="22"/>
          <w:lang w:eastAsia="zh-TW"/>
        </w:rPr>
        <w:instrText xml:space="preserve"> REF _Ref47714564 \h </w:instrText>
      </w:r>
      <w:r>
        <w:rPr>
          <w:sz w:val="22"/>
          <w:lang w:eastAsia="zh-TW"/>
        </w:rPr>
      </w:r>
      <w:r>
        <w:rPr>
          <w:sz w:val="22"/>
          <w:lang w:eastAsia="zh-TW"/>
        </w:rPr>
        <w:fldChar w:fldCharType="separate"/>
      </w:r>
      <w:r w:rsidRPr="00222932">
        <w:rPr>
          <w:b/>
          <w:bCs/>
          <w:sz w:val="22"/>
          <w:szCs w:val="22"/>
        </w:rPr>
        <w:t xml:space="preserve">Proposal </w:t>
      </w:r>
      <w:r>
        <w:rPr>
          <w:b/>
          <w:bCs/>
          <w:noProof/>
          <w:sz w:val="22"/>
          <w:szCs w:val="22"/>
        </w:rPr>
        <w:t>1</w:t>
      </w:r>
      <w:r>
        <w:rPr>
          <w:b/>
          <w:bCs/>
          <w:sz w:val="22"/>
          <w:szCs w:val="22"/>
        </w:rPr>
        <w:t xml:space="preserve">: Consider the following aspects and their impact during UL </w:t>
      </w:r>
      <w:r>
        <w:rPr>
          <w:b/>
          <w:bCs/>
          <w:sz w:val="22"/>
          <w:szCs w:val="22"/>
          <w:lang w:eastAsia="zh-TW"/>
        </w:rPr>
        <w:t>TCI design: 1) multiple UE panel assumption, 2) different indication needs for UL control channel and UL signal, and UL data channel, 3) leveraging of legacy methods.</w:t>
      </w:r>
      <w:r>
        <w:rPr>
          <w:sz w:val="22"/>
          <w:lang w:eastAsia="zh-TW"/>
        </w:rPr>
        <w:fldChar w:fldCharType="end"/>
      </w:r>
    </w:p>
    <w:p w14:paraId="0F7B1ED9" w14:textId="79179F33" w:rsidR="00DA1F56" w:rsidRDefault="00DA1F56" w:rsidP="00C87405">
      <w:pPr>
        <w:spacing w:line="360" w:lineRule="auto"/>
        <w:rPr>
          <w:sz w:val="22"/>
          <w:lang w:eastAsia="zh-TW"/>
        </w:rPr>
      </w:pPr>
      <w:r>
        <w:rPr>
          <w:sz w:val="22"/>
          <w:lang w:eastAsia="zh-TW"/>
        </w:rPr>
        <w:fldChar w:fldCharType="begin"/>
      </w:r>
      <w:r>
        <w:rPr>
          <w:sz w:val="22"/>
          <w:lang w:eastAsia="zh-TW"/>
        </w:rPr>
        <w:instrText xml:space="preserve"> REF _Ref47714568 \h </w:instrText>
      </w:r>
      <w:r>
        <w:rPr>
          <w:sz w:val="22"/>
          <w:lang w:eastAsia="zh-TW"/>
        </w:rPr>
      </w:r>
      <w:r>
        <w:rPr>
          <w:sz w:val="22"/>
          <w:lang w:eastAsia="zh-TW"/>
        </w:rPr>
        <w:fldChar w:fldCharType="separate"/>
      </w:r>
      <w:r w:rsidR="002548F0" w:rsidRPr="00DA1F56">
        <w:rPr>
          <w:i/>
          <w:iCs/>
          <w:sz w:val="22"/>
        </w:rPr>
        <w:t xml:space="preserve">Observation 2: a common understanding between </w:t>
      </w:r>
      <w:proofErr w:type="spellStart"/>
      <w:r w:rsidR="002548F0" w:rsidRPr="00DA1F56">
        <w:rPr>
          <w:i/>
          <w:iCs/>
          <w:sz w:val="22"/>
        </w:rPr>
        <w:t>gNB</w:t>
      </w:r>
      <w:proofErr w:type="spellEnd"/>
      <w:r w:rsidR="002548F0" w:rsidRPr="00DA1F56">
        <w:rPr>
          <w:i/>
          <w:iCs/>
          <w:sz w:val="22"/>
        </w:rPr>
        <w:t xml:space="preserve"> and UE on active UE panels is baseline requirement for enabling fast panel </w:t>
      </w:r>
      <w:r w:rsidR="002548F0">
        <w:rPr>
          <w:i/>
          <w:iCs/>
          <w:sz w:val="22"/>
        </w:rPr>
        <w:t>selection</w:t>
      </w:r>
      <w:r w:rsidR="002548F0" w:rsidRPr="00DA1F56">
        <w:rPr>
          <w:i/>
          <w:iCs/>
          <w:sz w:val="22"/>
        </w:rPr>
        <w:t>.</w:t>
      </w:r>
      <w:r>
        <w:rPr>
          <w:sz w:val="22"/>
          <w:lang w:eastAsia="zh-TW"/>
        </w:rPr>
        <w:fldChar w:fldCharType="end"/>
      </w:r>
    </w:p>
    <w:p w14:paraId="72FE5EC3" w14:textId="4C94897D" w:rsidR="00DA1F56" w:rsidRDefault="00DA1F56" w:rsidP="00DA1F56">
      <w:pPr>
        <w:spacing w:after="0"/>
        <w:rPr>
          <w:sz w:val="22"/>
          <w:lang w:eastAsia="zh-TW"/>
        </w:rPr>
      </w:pPr>
      <w:r>
        <w:rPr>
          <w:sz w:val="22"/>
          <w:lang w:eastAsia="zh-TW"/>
        </w:rPr>
        <w:fldChar w:fldCharType="begin"/>
      </w:r>
      <w:r>
        <w:rPr>
          <w:sz w:val="22"/>
          <w:lang w:eastAsia="zh-TW"/>
        </w:rPr>
        <w:instrText xml:space="preserve"> REF _Ref47714572 \h </w:instrText>
      </w:r>
      <w:r>
        <w:rPr>
          <w:sz w:val="22"/>
          <w:lang w:eastAsia="zh-TW"/>
        </w:rPr>
      </w:r>
      <w:r>
        <w:rPr>
          <w:sz w:val="22"/>
          <w:lang w:eastAsia="zh-TW"/>
        </w:rPr>
        <w:fldChar w:fldCharType="separate"/>
      </w:r>
      <w:r w:rsidR="002548F0" w:rsidRPr="00DA1F56">
        <w:rPr>
          <w:b/>
          <w:bCs/>
          <w:sz w:val="22"/>
          <w:szCs w:val="22"/>
        </w:rPr>
        <w:t xml:space="preserve">Proposal </w:t>
      </w:r>
      <w:r w:rsidR="002548F0" w:rsidRPr="00DA1F56">
        <w:rPr>
          <w:b/>
          <w:bCs/>
          <w:noProof/>
          <w:sz w:val="22"/>
          <w:szCs w:val="22"/>
        </w:rPr>
        <w:t>2</w:t>
      </w:r>
      <w:r w:rsidR="002548F0">
        <w:rPr>
          <w:b/>
          <w:bCs/>
          <w:sz w:val="22"/>
          <w:szCs w:val="22"/>
        </w:rPr>
        <w:t xml:space="preserve">: to enable fast panel selection operation, support the following </w:t>
      </w:r>
      <w:proofErr w:type="spellStart"/>
      <w:r w:rsidR="002548F0">
        <w:rPr>
          <w:b/>
          <w:bCs/>
          <w:sz w:val="22"/>
          <w:szCs w:val="22"/>
        </w:rPr>
        <w:t>signaling</w:t>
      </w:r>
      <w:proofErr w:type="spellEnd"/>
      <w:r w:rsidR="002548F0">
        <w:rPr>
          <w:b/>
          <w:bCs/>
          <w:sz w:val="22"/>
          <w:szCs w:val="22"/>
        </w:rPr>
        <w:t>:</w:t>
      </w:r>
      <w:r>
        <w:rPr>
          <w:sz w:val="22"/>
          <w:lang w:eastAsia="zh-TW"/>
        </w:rPr>
        <w:fldChar w:fldCharType="end"/>
      </w:r>
    </w:p>
    <w:p w14:paraId="197E54BF" w14:textId="77777777" w:rsidR="00DA1F56" w:rsidRPr="0081198D" w:rsidRDefault="00DA1F56" w:rsidP="00762BEA">
      <w:pPr>
        <w:pStyle w:val="Proposal"/>
        <w:numPr>
          <w:ilvl w:val="0"/>
          <w:numId w:val="10"/>
        </w:numPr>
        <w:contextualSpacing/>
        <w:rPr>
          <w:rFonts w:eastAsia="DengXian"/>
          <w:sz w:val="22"/>
          <w:szCs w:val="22"/>
          <w:lang w:val="en-US" w:eastAsia="ja-JP"/>
        </w:rPr>
      </w:pPr>
      <w:r w:rsidRPr="0081198D">
        <w:rPr>
          <w:rFonts w:eastAsiaTheme="minorEastAsia"/>
          <w:sz w:val="22"/>
          <w:szCs w:val="22"/>
          <w:lang w:val="en-US" w:eastAsia="zh-TW"/>
        </w:rPr>
        <w:t>NW signaling</w:t>
      </w:r>
    </w:p>
    <w:p w14:paraId="1E85D72A" w14:textId="77777777" w:rsidR="00DA1F56" w:rsidRPr="0081198D" w:rsidRDefault="00DA1F56" w:rsidP="00762BEA">
      <w:pPr>
        <w:pStyle w:val="Proposal"/>
        <w:numPr>
          <w:ilvl w:val="4"/>
          <w:numId w:val="11"/>
        </w:numPr>
        <w:contextualSpacing/>
        <w:rPr>
          <w:rFonts w:eastAsiaTheme="minorEastAsia"/>
          <w:sz w:val="22"/>
          <w:szCs w:val="22"/>
          <w:lang w:val="en-US" w:eastAsia="zh-TW"/>
        </w:rPr>
      </w:pPr>
      <w:r w:rsidRPr="0081198D">
        <w:rPr>
          <w:rFonts w:eastAsiaTheme="minorEastAsia"/>
          <w:sz w:val="22"/>
          <w:szCs w:val="22"/>
          <w:lang w:val="en-US" w:eastAsia="zh-TW"/>
        </w:rPr>
        <w:t>indication to select UL transmission panel from currently active panels</w:t>
      </w:r>
    </w:p>
    <w:p w14:paraId="0F9C2D71" w14:textId="77777777" w:rsidR="00DA1F56" w:rsidRPr="0081198D" w:rsidRDefault="00DA1F56" w:rsidP="00762BEA">
      <w:pPr>
        <w:pStyle w:val="Proposal"/>
        <w:numPr>
          <w:ilvl w:val="4"/>
          <w:numId w:val="11"/>
        </w:numPr>
        <w:contextualSpacing/>
        <w:rPr>
          <w:rFonts w:eastAsiaTheme="minorEastAsia"/>
          <w:sz w:val="22"/>
          <w:szCs w:val="22"/>
          <w:lang w:val="en-US" w:eastAsia="zh-TW"/>
        </w:rPr>
      </w:pPr>
      <w:r w:rsidRPr="0081198D">
        <w:rPr>
          <w:rFonts w:eastAsiaTheme="minorEastAsia"/>
          <w:sz w:val="22"/>
          <w:szCs w:val="22"/>
          <w:lang w:val="en-US" w:eastAsia="zh-TW"/>
        </w:rPr>
        <w:t xml:space="preserve">indication to request </w:t>
      </w:r>
      <w:proofErr w:type="gramStart"/>
      <w:r w:rsidRPr="0081198D">
        <w:rPr>
          <w:rFonts w:eastAsiaTheme="minorEastAsia"/>
          <w:sz w:val="22"/>
          <w:szCs w:val="22"/>
          <w:lang w:val="en-US" w:eastAsia="zh-TW"/>
        </w:rPr>
        <w:t>a number of</w:t>
      </w:r>
      <w:proofErr w:type="gramEnd"/>
      <w:r w:rsidRPr="0081198D">
        <w:rPr>
          <w:rFonts w:eastAsiaTheme="minorEastAsia"/>
          <w:sz w:val="22"/>
          <w:szCs w:val="22"/>
          <w:lang w:val="en-US" w:eastAsia="zh-TW"/>
        </w:rPr>
        <w:t xml:space="preserve"> panels to be activated/deactivated based on UE capability</w:t>
      </w:r>
    </w:p>
    <w:p w14:paraId="758810F4" w14:textId="77777777" w:rsidR="00DA1F56" w:rsidRPr="0081198D" w:rsidRDefault="00DA1F56" w:rsidP="00762BEA">
      <w:pPr>
        <w:pStyle w:val="Proposal"/>
        <w:numPr>
          <w:ilvl w:val="0"/>
          <w:numId w:val="10"/>
        </w:numPr>
        <w:contextualSpacing/>
        <w:rPr>
          <w:rFonts w:eastAsiaTheme="minorEastAsia"/>
          <w:sz w:val="22"/>
          <w:szCs w:val="22"/>
          <w:lang w:val="en-US" w:eastAsia="zh-TW"/>
        </w:rPr>
      </w:pPr>
      <w:r w:rsidRPr="0081198D">
        <w:rPr>
          <w:rFonts w:eastAsiaTheme="minorEastAsia" w:hint="eastAsia"/>
          <w:sz w:val="22"/>
          <w:szCs w:val="22"/>
          <w:lang w:val="en-US" w:eastAsia="zh-TW"/>
        </w:rPr>
        <w:t>U</w:t>
      </w:r>
      <w:r w:rsidRPr="0081198D">
        <w:rPr>
          <w:rFonts w:eastAsiaTheme="minorEastAsia"/>
          <w:sz w:val="22"/>
          <w:szCs w:val="22"/>
          <w:lang w:val="en-US" w:eastAsia="zh-TW"/>
        </w:rPr>
        <w:t>E reporting</w:t>
      </w:r>
    </w:p>
    <w:p w14:paraId="7FFF56B9" w14:textId="77777777" w:rsidR="00DA1F56" w:rsidRPr="0081198D" w:rsidRDefault="00DA1F56" w:rsidP="00762BEA">
      <w:pPr>
        <w:pStyle w:val="Proposal"/>
        <w:numPr>
          <w:ilvl w:val="4"/>
          <w:numId w:val="10"/>
        </w:numPr>
        <w:contextualSpacing/>
        <w:rPr>
          <w:rFonts w:eastAsiaTheme="minorEastAsia"/>
          <w:sz w:val="22"/>
          <w:szCs w:val="22"/>
          <w:lang w:val="en-US" w:eastAsia="zh-TW"/>
        </w:rPr>
      </w:pPr>
      <w:r w:rsidRPr="0081198D">
        <w:rPr>
          <w:rFonts w:eastAsiaTheme="minorEastAsia"/>
          <w:sz w:val="22"/>
          <w:szCs w:val="22"/>
          <w:lang w:val="en-US" w:eastAsia="zh-TW"/>
        </w:rPr>
        <w:t>Report to indicate information of currently activated panels</w:t>
      </w:r>
    </w:p>
    <w:p w14:paraId="693E638F" w14:textId="77777777" w:rsidR="00DA1F56" w:rsidRPr="00DA1F56" w:rsidRDefault="00DA1F56" w:rsidP="00C87405">
      <w:pPr>
        <w:spacing w:line="360" w:lineRule="auto"/>
        <w:rPr>
          <w:sz w:val="22"/>
          <w:lang w:val="en-US" w:eastAsia="zh-TW"/>
        </w:rPr>
      </w:pPr>
    </w:p>
    <w:p w14:paraId="2741F935" w14:textId="77777777" w:rsidR="00C95924" w:rsidRPr="002A581B" w:rsidRDefault="00C95924">
      <w:pPr>
        <w:pStyle w:val="1"/>
        <w:spacing w:beforeLines="50" w:before="120" w:afterLines="50" w:after="120"/>
        <w:ind w:left="431" w:hanging="431"/>
        <w:rPr>
          <w:rFonts w:ascii="Times New Roman" w:hAnsi="Times New Roman"/>
          <w:b/>
          <w:sz w:val="32"/>
          <w:lang w:eastAsia="zh-TW"/>
        </w:rPr>
      </w:pPr>
      <w:r w:rsidRPr="002A581B">
        <w:rPr>
          <w:rFonts w:cs="Arial"/>
          <w:b/>
          <w:sz w:val="32"/>
          <w:lang w:eastAsia="zh-TW"/>
        </w:rPr>
        <w:t>Reference</w:t>
      </w:r>
    </w:p>
    <w:p w14:paraId="29023B86" w14:textId="78CCBBC6" w:rsidR="005A1AE5" w:rsidRPr="00455933" w:rsidRDefault="00E129A0" w:rsidP="00762BEA">
      <w:pPr>
        <w:widowControl w:val="0"/>
        <w:numPr>
          <w:ilvl w:val="0"/>
          <w:numId w:val="1"/>
        </w:numPr>
        <w:adjustRightInd w:val="0"/>
        <w:spacing w:after="0" w:line="360" w:lineRule="auto"/>
        <w:rPr>
          <w:rFonts w:eastAsia="細明體"/>
          <w:bCs/>
          <w:sz w:val="22"/>
          <w:szCs w:val="22"/>
          <w:lang w:eastAsia="zh-TW"/>
        </w:rPr>
      </w:pPr>
      <w:bookmarkStart w:id="60" w:name="_Ref47538980"/>
      <w:r w:rsidRPr="00E129A0">
        <w:rPr>
          <w:rFonts w:eastAsia="細明體"/>
          <w:bCs/>
          <w:sz w:val="22"/>
          <w:szCs w:val="22"/>
          <w:lang w:eastAsia="zh-TW"/>
        </w:rPr>
        <w:t>RP-193133</w:t>
      </w:r>
      <w:r>
        <w:rPr>
          <w:rFonts w:eastAsia="細明體"/>
          <w:bCs/>
          <w:sz w:val="22"/>
          <w:szCs w:val="22"/>
          <w:lang w:eastAsia="zh-TW"/>
        </w:rPr>
        <w:t xml:space="preserve"> </w:t>
      </w:r>
      <w:r w:rsidRPr="00E129A0">
        <w:rPr>
          <w:rFonts w:eastAsia="細明體"/>
          <w:bCs/>
          <w:sz w:val="22"/>
          <w:szCs w:val="22"/>
          <w:lang w:eastAsia="zh-TW"/>
        </w:rPr>
        <w:t>New WID: Further enhancements on MIMO for NR</w:t>
      </w:r>
      <w:r>
        <w:rPr>
          <w:rFonts w:eastAsia="細明體"/>
          <w:bCs/>
          <w:sz w:val="22"/>
          <w:szCs w:val="22"/>
          <w:lang w:eastAsia="zh-TW"/>
        </w:rPr>
        <w:t>, Samsung</w:t>
      </w:r>
      <w:bookmarkEnd w:id="60"/>
      <w:r w:rsidR="00C769D9">
        <w:rPr>
          <w:rFonts w:eastAsia="細明體"/>
          <w:bCs/>
          <w:sz w:val="22"/>
          <w:szCs w:val="22"/>
          <w:lang w:eastAsia="zh-TW"/>
        </w:rPr>
        <w:t xml:space="preserve"> </w:t>
      </w:r>
    </w:p>
    <w:p w14:paraId="55B25247" w14:textId="5737CA0F" w:rsidR="00813CE7" w:rsidRDefault="00813CE7" w:rsidP="00813CE7">
      <w:pPr>
        <w:widowControl w:val="0"/>
        <w:adjustRightInd w:val="0"/>
        <w:spacing w:after="0" w:line="360" w:lineRule="atLeast"/>
        <w:rPr>
          <w:rFonts w:eastAsia="細明體"/>
          <w:bCs/>
          <w:sz w:val="22"/>
          <w:szCs w:val="22"/>
          <w:lang w:eastAsia="zh-TW"/>
        </w:rPr>
      </w:pPr>
    </w:p>
    <w:sectPr w:rsidR="00813CE7">
      <w:headerReference w:type="default" r:id="rId10"/>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2CA916" w14:textId="77777777" w:rsidR="0067242A" w:rsidRDefault="0067242A">
      <w:r>
        <w:separator/>
      </w:r>
    </w:p>
  </w:endnote>
  <w:endnote w:type="continuationSeparator" w:id="0">
    <w:p w14:paraId="59BA066C" w14:textId="77777777" w:rsidR="0067242A" w:rsidRDefault="00672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6C7440" w14:textId="77777777" w:rsidR="0067242A" w:rsidRDefault="0067242A">
      <w:r>
        <w:separator/>
      </w:r>
    </w:p>
  </w:footnote>
  <w:footnote w:type="continuationSeparator" w:id="0">
    <w:p w14:paraId="1D3F44CA" w14:textId="77777777" w:rsidR="0067242A" w:rsidRDefault="00672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BC7DC" w14:textId="77777777"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CD2412"/>
    <w:multiLevelType w:val="hybridMultilevel"/>
    <w:tmpl w:val="FADEAF22"/>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1" w15:restartNumberingAfterBreak="0">
    <w:nsid w:val="1936683B"/>
    <w:multiLevelType w:val="hybridMultilevel"/>
    <w:tmpl w:val="165661D2"/>
    <w:lvl w:ilvl="0" w:tplc="D7BA7446">
      <w:numFmt w:val="bullet"/>
      <w:lvlText w:val="–"/>
      <w:lvlJc w:val="left"/>
      <w:pPr>
        <w:ind w:left="480" w:hanging="480"/>
      </w:pPr>
      <w:rPr>
        <w:rFonts w:ascii="Arial" w:hAnsi="Arial" w:cs="Times New Roman"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232D22B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35BC23DB"/>
    <w:multiLevelType w:val="hybridMultilevel"/>
    <w:tmpl w:val="A06E3D3A"/>
    <w:lvl w:ilvl="0" w:tplc="B1F46DB8">
      <w:start w:val="4939"/>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AA46647"/>
    <w:multiLevelType w:val="hybridMultilevel"/>
    <w:tmpl w:val="67B02A84"/>
    <w:lvl w:ilvl="0" w:tplc="78A864BC">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2B3F28"/>
    <w:multiLevelType w:val="hybridMultilevel"/>
    <w:tmpl w:val="7F86BA7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9300254"/>
    <w:multiLevelType w:val="hybridMultilevel"/>
    <w:tmpl w:val="0D5CDA7A"/>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9" w15:restartNumberingAfterBreak="0">
    <w:nsid w:val="548116C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66F22356"/>
    <w:multiLevelType w:val="hybridMultilevel"/>
    <w:tmpl w:val="C5F03F18"/>
    <w:lvl w:ilvl="0" w:tplc="B1F46DB8">
      <w:start w:val="4939"/>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7"/>
  </w:num>
  <w:num w:numId="4">
    <w:abstractNumId w:val="9"/>
  </w:num>
  <w:num w:numId="5">
    <w:abstractNumId w:val="6"/>
  </w:num>
  <w:num w:numId="6">
    <w:abstractNumId w:val="1"/>
  </w:num>
  <w:num w:numId="7">
    <w:abstractNumId w:val="2"/>
  </w:num>
  <w:num w:numId="8">
    <w:abstractNumId w:val="5"/>
  </w:num>
  <w:num w:numId="9">
    <w:abstractNumId w:val="10"/>
  </w:num>
  <w:num w:numId="10">
    <w:abstractNumId w:val="8"/>
  </w:num>
  <w:num w:numId="1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7DA"/>
    <w:rsid w:val="00001DF4"/>
    <w:rsid w:val="00002675"/>
    <w:rsid w:val="00002802"/>
    <w:rsid w:val="00003CC3"/>
    <w:rsid w:val="000045DE"/>
    <w:rsid w:val="00004AA3"/>
    <w:rsid w:val="00005278"/>
    <w:rsid w:val="00005780"/>
    <w:rsid w:val="00005F3A"/>
    <w:rsid w:val="00005FB4"/>
    <w:rsid w:val="0000657B"/>
    <w:rsid w:val="00006997"/>
    <w:rsid w:val="000077E3"/>
    <w:rsid w:val="0001029C"/>
    <w:rsid w:val="0001084C"/>
    <w:rsid w:val="00010C67"/>
    <w:rsid w:val="00011331"/>
    <w:rsid w:val="0001192E"/>
    <w:rsid w:val="00011CB0"/>
    <w:rsid w:val="000129E6"/>
    <w:rsid w:val="00013762"/>
    <w:rsid w:val="00014656"/>
    <w:rsid w:val="00014BEC"/>
    <w:rsid w:val="00016364"/>
    <w:rsid w:val="000206A7"/>
    <w:rsid w:val="000207BF"/>
    <w:rsid w:val="000208E6"/>
    <w:rsid w:val="00020D92"/>
    <w:rsid w:val="000212F6"/>
    <w:rsid w:val="00021985"/>
    <w:rsid w:val="00024305"/>
    <w:rsid w:val="000248C3"/>
    <w:rsid w:val="000250BE"/>
    <w:rsid w:val="00025540"/>
    <w:rsid w:val="00025EAD"/>
    <w:rsid w:val="00026A4B"/>
    <w:rsid w:val="00026BCF"/>
    <w:rsid w:val="00031000"/>
    <w:rsid w:val="00031159"/>
    <w:rsid w:val="00031AB8"/>
    <w:rsid w:val="00032B4C"/>
    <w:rsid w:val="000330B6"/>
    <w:rsid w:val="00033490"/>
    <w:rsid w:val="00033DCE"/>
    <w:rsid w:val="00033F50"/>
    <w:rsid w:val="00034724"/>
    <w:rsid w:val="000351B5"/>
    <w:rsid w:val="00035842"/>
    <w:rsid w:val="00035EFD"/>
    <w:rsid w:val="00037EC4"/>
    <w:rsid w:val="00041563"/>
    <w:rsid w:val="00042487"/>
    <w:rsid w:val="00042A72"/>
    <w:rsid w:val="000431E7"/>
    <w:rsid w:val="00043994"/>
    <w:rsid w:val="000458F3"/>
    <w:rsid w:val="00046E9A"/>
    <w:rsid w:val="00050341"/>
    <w:rsid w:val="0005308D"/>
    <w:rsid w:val="000537D5"/>
    <w:rsid w:val="00053C95"/>
    <w:rsid w:val="000541D3"/>
    <w:rsid w:val="0005476E"/>
    <w:rsid w:val="00055755"/>
    <w:rsid w:val="0005593B"/>
    <w:rsid w:val="000564B8"/>
    <w:rsid w:val="00056722"/>
    <w:rsid w:val="000567C3"/>
    <w:rsid w:val="00056F94"/>
    <w:rsid w:val="00060251"/>
    <w:rsid w:val="000603A4"/>
    <w:rsid w:val="00060779"/>
    <w:rsid w:val="00062423"/>
    <w:rsid w:val="0006342C"/>
    <w:rsid w:val="00063DC3"/>
    <w:rsid w:val="000641C3"/>
    <w:rsid w:val="00064C43"/>
    <w:rsid w:val="00065C30"/>
    <w:rsid w:val="000666C8"/>
    <w:rsid w:val="00066C89"/>
    <w:rsid w:val="00067CA2"/>
    <w:rsid w:val="00070FD8"/>
    <w:rsid w:val="00071460"/>
    <w:rsid w:val="0007177A"/>
    <w:rsid w:val="00072D5C"/>
    <w:rsid w:val="000735E3"/>
    <w:rsid w:val="00074711"/>
    <w:rsid w:val="00075203"/>
    <w:rsid w:val="00075978"/>
    <w:rsid w:val="00075E8D"/>
    <w:rsid w:val="0007719B"/>
    <w:rsid w:val="00077922"/>
    <w:rsid w:val="00077C80"/>
    <w:rsid w:val="00081EF1"/>
    <w:rsid w:val="000823B9"/>
    <w:rsid w:val="000826AF"/>
    <w:rsid w:val="000830D9"/>
    <w:rsid w:val="00083887"/>
    <w:rsid w:val="000840C8"/>
    <w:rsid w:val="00084732"/>
    <w:rsid w:val="00084A2E"/>
    <w:rsid w:val="000857B5"/>
    <w:rsid w:val="00085F2A"/>
    <w:rsid w:val="00085FF2"/>
    <w:rsid w:val="00086431"/>
    <w:rsid w:val="0008648C"/>
    <w:rsid w:val="000867AC"/>
    <w:rsid w:val="00086EB2"/>
    <w:rsid w:val="0009006C"/>
    <w:rsid w:val="00090691"/>
    <w:rsid w:val="00090C03"/>
    <w:rsid w:val="00092E48"/>
    <w:rsid w:val="0009446E"/>
    <w:rsid w:val="00094991"/>
    <w:rsid w:val="00094A1C"/>
    <w:rsid w:val="00094CE5"/>
    <w:rsid w:val="00095294"/>
    <w:rsid w:val="000952C2"/>
    <w:rsid w:val="00095A7C"/>
    <w:rsid w:val="000963CD"/>
    <w:rsid w:val="0009720F"/>
    <w:rsid w:val="00097C07"/>
    <w:rsid w:val="000A037A"/>
    <w:rsid w:val="000A1BDA"/>
    <w:rsid w:val="000A29B2"/>
    <w:rsid w:val="000A2AA7"/>
    <w:rsid w:val="000A3457"/>
    <w:rsid w:val="000A3B56"/>
    <w:rsid w:val="000A42B5"/>
    <w:rsid w:val="000A44BC"/>
    <w:rsid w:val="000A6FDF"/>
    <w:rsid w:val="000A7208"/>
    <w:rsid w:val="000A7865"/>
    <w:rsid w:val="000B0020"/>
    <w:rsid w:val="000B0658"/>
    <w:rsid w:val="000B0CB0"/>
    <w:rsid w:val="000B117B"/>
    <w:rsid w:val="000B1519"/>
    <w:rsid w:val="000B179F"/>
    <w:rsid w:val="000B19D1"/>
    <w:rsid w:val="000B30A8"/>
    <w:rsid w:val="000B3802"/>
    <w:rsid w:val="000B4957"/>
    <w:rsid w:val="000B4FCE"/>
    <w:rsid w:val="000B50AE"/>
    <w:rsid w:val="000B69DD"/>
    <w:rsid w:val="000B799E"/>
    <w:rsid w:val="000B7C8E"/>
    <w:rsid w:val="000C07F5"/>
    <w:rsid w:val="000C11B0"/>
    <w:rsid w:val="000C22E1"/>
    <w:rsid w:val="000C2D62"/>
    <w:rsid w:val="000C2E46"/>
    <w:rsid w:val="000C3395"/>
    <w:rsid w:val="000C3420"/>
    <w:rsid w:val="000C40C2"/>
    <w:rsid w:val="000C478D"/>
    <w:rsid w:val="000C52D7"/>
    <w:rsid w:val="000C5396"/>
    <w:rsid w:val="000C5962"/>
    <w:rsid w:val="000C7681"/>
    <w:rsid w:val="000D0971"/>
    <w:rsid w:val="000D0CE4"/>
    <w:rsid w:val="000D1643"/>
    <w:rsid w:val="000D381E"/>
    <w:rsid w:val="000D3D09"/>
    <w:rsid w:val="000D40D9"/>
    <w:rsid w:val="000D472A"/>
    <w:rsid w:val="000D5810"/>
    <w:rsid w:val="000D5AED"/>
    <w:rsid w:val="000D5D61"/>
    <w:rsid w:val="000D6027"/>
    <w:rsid w:val="000D6301"/>
    <w:rsid w:val="000D687E"/>
    <w:rsid w:val="000D6963"/>
    <w:rsid w:val="000D6C8A"/>
    <w:rsid w:val="000D737E"/>
    <w:rsid w:val="000E0A5B"/>
    <w:rsid w:val="000E17DA"/>
    <w:rsid w:val="000E1DAE"/>
    <w:rsid w:val="000E1DBA"/>
    <w:rsid w:val="000E4843"/>
    <w:rsid w:val="000E5C1C"/>
    <w:rsid w:val="000E6127"/>
    <w:rsid w:val="000E664E"/>
    <w:rsid w:val="000E7086"/>
    <w:rsid w:val="000E78C0"/>
    <w:rsid w:val="000E7BDB"/>
    <w:rsid w:val="000F01D3"/>
    <w:rsid w:val="000F2464"/>
    <w:rsid w:val="000F2632"/>
    <w:rsid w:val="000F2658"/>
    <w:rsid w:val="000F267E"/>
    <w:rsid w:val="000F2C56"/>
    <w:rsid w:val="000F485D"/>
    <w:rsid w:val="000F509B"/>
    <w:rsid w:val="000F50A0"/>
    <w:rsid w:val="000F753D"/>
    <w:rsid w:val="0010028A"/>
    <w:rsid w:val="00102EB2"/>
    <w:rsid w:val="00102ED4"/>
    <w:rsid w:val="00103478"/>
    <w:rsid w:val="00103589"/>
    <w:rsid w:val="001047DC"/>
    <w:rsid w:val="00104D65"/>
    <w:rsid w:val="00105335"/>
    <w:rsid w:val="001060DE"/>
    <w:rsid w:val="00106912"/>
    <w:rsid w:val="001079CE"/>
    <w:rsid w:val="001079F1"/>
    <w:rsid w:val="00107DCE"/>
    <w:rsid w:val="00111273"/>
    <w:rsid w:val="0011182A"/>
    <w:rsid w:val="00112562"/>
    <w:rsid w:val="001129C5"/>
    <w:rsid w:val="00113A95"/>
    <w:rsid w:val="001157CD"/>
    <w:rsid w:val="00116E61"/>
    <w:rsid w:val="00116F98"/>
    <w:rsid w:val="00117414"/>
    <w:rsid w:val="00117527"/>
    <w:rsid w:val="00117A03"/>
    <w:rsid w:val="001206B5"/>
    <w:rsid w:val="001212AF"/>
    <w:rsid w:val="001218CC"/>
    <w:rsid w:val="00121F6B"/>
    <w:rsid w:val="001220D0"/>
    <w:rsid w:val="00122529"/>
    <w:rsid w:val="00123042"/>
    <w:rsid w:val="00123227"/>
    <w:rsid w:val="00123E63"/>
    <w:rsid w:val="00124459"/>
    <w:rsid w:val="00124992"/>
    <w:rsid w:val="001249D8"/>
    <w:rsid w:val="00125E8B"/>
    <w:rsid w:val="00126DA4"/>
    <w:rsid w:val="0013051C"/>
    <w:rsid w:val="001307E2"/>
    <w:rsid w:val="00130FE6"/>
    <w:rsid w:val="00130FFD"/>
    <w:rsid w:val="00131EEC"/>
    <w:rsid w:val="00131FBA"/>
    <w:rsid w:val="00132EE1"/>
    <w:rsid w:val="00132F00"/>
    <w:rsid w:val="00132F35"/>
    <w:rsid w:val="001336D5"/>
    <w:rsid w:val="0013442B"/>
    <w:rsid w:val="001356BC"/>
    <w:rsid w:val="00135AB0"/>
    <w:rsid w:val="00135D27"/>
    <w:rsid w:val="00136224"/>
    <w:rsid w:val="00136E84"/>
    <w:rsid w:val="00136EE3"/>
    <w:rsid w:val="001413C7"/>
    <w:rsid w:val="001414B8"/>
    <w:rsid w:val="00142308"/>
    <w:rsid w:val="001426A8"/>
    <w:rsid w:val="0014390F"/>
    <w:rsid w:val="00144040"/>
    <w:rsid w:val="0014523A"/>
    <w:rsid w:val="00145F38"/>
    <w:rsid w:val="00147738"/>
    <w:rsid w:val="0015080F"/>
    <w:rsid w:val="00150B61"/>
    <w:rsid w:val="00150FA8"/>
    <w:rsid w:val="00151247"/>
    <w:rsid w:val="001531FE"/>
    <w:rsid w:val="0015398C"/>
    <w:rsid w:val="00154AD6"/>
    <w:rsid w:val="00154EEB"/>
    <w:rsid w:val="00155C5D"/>
    <w:rsid w:val="00156041"/>
    <w:rsid w:val="00156A02"/>
    <w:rsid w:val="001570E4"/>
    <w:rsid w:val="001575B3"/>
    <w:rsid w:val="001576F1"/>
    <w:rsid w:val="00161DA9"/>
    <w:rsid w:val="00162D02"/>
    <w:rsid w:val="00163731"/>
    <w:rsid w:val="001639C3"/>
    <w:rsid w:val="00163A7F"/>
    <w:rsid w:val="0016468C"/>
    <w:rsid w:val="00164C77"/>
    <w:rsid w:val="00164F8B"/>
    <w:rsid w:val="00165152"/>
    <w:rsid w:val="00166E51"/>
    <w:rsid w:val="00167388"/>
    <w:rsid w:val="001675A8"/>
    <w:rsid w:val="00167F28"/>
    <w:rsid w:val="0017047C"/>
    <w:rsid w:val="00171001"/>
    <w:rsid w:val="0017117C"/>
    <w:rsid w:val="00173326"/>
    <w:rsid w:val="001736BF"/>
    <w:rsid w:val="001748F2"/>
    <w:rsid w:val="00174C82"/>
    <w:rsid w:val="0017577D"/>
    <w:rsid w:val="00175A9F"/>
    <w:rsid w:val="00177AFE"/>
    <w:rsid w:val="00180D5E"/>
    <w:rsid w:val="001810B4"/>
    <w:rsid w:val="00182FBB"/>
    <w:rsid w:val="00183525"/>
    <w:rsid w:val="00185528"/>
    <w:rsid w:val="00185CE4"/>
    <w:rsid w:val="001865D9"/>
    <w:rsid w:val="00187912"/>
    <w:rsid w:val="00187F32"/>
    <w:rsid w:val="00190AEE"/>
    <w:rsid w:val="00192DA1"/>
    <w:rsid w:val="00193FAE"/>
    <w:rsid w:val="00194203"/>
    <w:rsid w:val="0019467D"/>
    <w:rsid w:val="0019557A"/>
    <w:rsid w:val="00195B8E"/>
    <w:rsid w:val="00195F10"/>
    <w:rsid w:val="0019696D"/>
    <w:rsid w:val="00196C99"/>
    <w:rsid w:val="00196EDB"/>
    <w:rsid w:val="0019735D"/>
    <w:rsid w:val="00197EC2"/>
    <w:rsid w:val="001A0AE6"/>
    <w:rsid w:val="001A138A"/>
    <w:rsid w:val="001A1DBF"/>
    <w:rsid w:val="001A262B"/>
    <w:rsid w:val="001A2C96"/>
    <w:rsid w:val="001A2CE1"/>
    <w:rsid w:val="001A2F1A"/>
    <w:rsid w:val="001A38C5"/>
    <w:rsid w:val="001A4A8D"/>
    <w:rsid w:val="001A4B14"/>
    <w:rsid w:val="001A50A9"/>
    <w:rsid w:val="001A5226"/>
    <w:rsid w:val="001A5A67"/>
    <w:rsid w:val="001A7155"/>
    <w:rsid w:val="001B055C"/>
    <w:rsid w:val="001B1177"/>
    <w:rsid w:val="001B1BF6"/>
    <w:rsid w:val="001B214A"/>
    <w:rsid w:val="001B2628"/>
    <w:rsid w:val="001B29D3"/>
    <w:rsid w:val="001B316D"/>
    <w:rsid w:val="001B3348"/>
    <w:rsid w:val="001B34C2"/>
    <w:rsid w:val="001B4376"/>
    <w:rsid w:val="001B5BCF"/>
    <w:rsid w:val="001B6337"/>
    <w:rsid w:val="001B634A"/>
    <w:rsid w:val="001B77CA"/>
    <w:rsid w:val="001B7BF2"/>
    <w:rsid w:val="001C019C"/>
    <w:rsid w:val="001C15A4"/>
    <w:rsid w:val="001C25C5"/>
    <w:rsid w:val="001C284B"/>
    <w:rsid w:val="001C3C8C"/>
    <w:rsid w:val="001C579B"/>
    <w:rsid w:val="001C58E8"/>
    <w:rsid w:val="001C592C"/>
    <w:rsid w:val="001C5E7C"/>
    <w:rsid w:val="001C7030"/>
    <w:rsid w:val="001C75ED"/>
    <w:rsid w:val="001C7D04"/>
    <w:rsid w:val="001D2131"/>
    <w:rsid w:val="001D23C7"/>
    <w:rsid w:val="001D27F8"/>
    <w:rsid w:val="001D2BCC"/>
    <w:rsid w:val="001D2E3A"/>
    <w:rsid w:val="001D30C2"/>
    <w:rsid w:val="001D38CC"/>
    <w:rsid w:val="001D3DB1"/>
    <w:rsid w:val="001D3DC9"/>
    <w:rsid w:val="001D49FD"/>
    <w:rsid w:val="001D537B"/>
    <w:rsid w:val="001D62DE"/>
    <w:rsid w:val="001D7140"/>
    <w:rsid w:val="001D7242"/>
    <w:rsid w:val="001D7FDA"/>
    <w:rsid w:val="001E0ABD"/>
    <w:rsid w:val="001E1247"/>
    <w:rsid w:val="001E1699"/>
    <w:rsid w:val="001E1ADB"/>
    <w:rsid w:val="001E250A"/>
    <w:rsid w:val="001E2694"/>
    <w:rsid w:val="001E3235"/>
    <w:rsid w:val="001E3E71"/>
    <w:rsid w:val="001E425B"/>
    <w:rsid w:val="001E58A2"/>
    <w:rsid w:val="001E6F19"/>
    <w:rsid w:val="001E7252"/>
    <w:rsid w:val="001F00FA"/>
    <w:rsid w:val="001F0B01"/>
    <w:rsid w:val="001F1061"/>
    <w:rsid w:val="001F33E4"/>
    <w:rsid w:val="001F3A7A"/>
    <w:rsid w:val="001F3FA2"/>
    <w:rsid w:val="001F43A2"/>
    <w:rsid w:val="001F4B16"/>
    <w:rsid w:val="001F4EB0"/>
    <w:rsid w:val="001F5729"/>
    <w:rsid w:val="001F695F"/>
    <w:rsid w:val="001F6D69"/>
    <w:rsid w:val="001F7D19"/>
    <w:rsid w:val="00200F00"/>
    <w:rsid w:val="00201AA2"/>
    <w:rsid w:val="00201BC7"/>
    <w:rsid w:val="002030EB"/>
    <w:rsid w:val="00203788"/>
    <w:rsid w:val="0020386B"/>
    <w:rsid w:val="002039DD"/>
    <w:rsid w:val="0020454D"/>
    <w:rsid w:val="00204A07"/>
    <w:rsid w:val="00205075"/>
    <w:rsid w:val="002053FC"/>
    <w:rsid w:val="00205905"/>
    <w:rsid w:val="00206E8D"/>
    <w:rsid w:val="00206E95"/>
    <w:rsid w:val="00207B41"/>
    <w:rsid w:val="00210006"/>
    <w:rsid w:val="002105BF"/>
    <w:rsid w:val="0021165F"/>
    <w:rsid w:val="00212596"/>
    <w:rsid w:val="00215604"/>
    <w:rsid w:val="002156EE"/>
    <w:rsid w:val="00215E28"/>
    <w:rsid w:val="00220846"/>
    <w:rsid w:val="00220860"/>
    <w:rsid w:val="00220EBD"/>
    <w:rsid w:val="00222932"/>
    <w:rsid w:val="00222D4E"/>
    <w:rsid w:val="002241D5"/>
    <w:rsid w:val="002242D7"/>
    <w:rsid w:val="002250D8"/>
    <w:rsid w:val="00225863"/>
    <w:rsid w:val="00225F1E"/>
    <w:rsid w:val="00226045"/>
    <w:rsid w:val="002263DE"/>
    <w:rsid w:val="002306B5"/>
    <w:rsid w:val="002306FE"/>
    <w:rsid w:val="00231A9C"/>
    <w:rsid w:val="00231B5D"/>
    <w:rsid w:val="002321D8"/>
    <w:rsid w:val="002329D3"/>
    <w:rsid w:val="00232C2F"/>
    <w:rsid w:val="00232E4D"/>
    <w:rsid w:val="00233530"/>
    <w:rsid w:val="00233925"/>
    <w:rsid w:val="00237809"/>
    <w:rsid w:val="00237884"/>
    <w:rsid w:val="00240881"/>
    <w:rsid w:val="00240AC8"/>
    <w:rsid w:val="002414BA"/>
    <w:rsid w:val="00241B00"/>
    <w:rsid w:val="00241BC4"/>
    <w:rsid w:val="002454E4"/>
    <w:rsid w:val="00246449"/>
    <w:rsid w:val="00246791"/>
    <w:rsid w:val="002468A9"/>
    <w:rsid w:val="00246CAE"/>
    <w:rsid w:val="00247241"/>
    <w:rsid w:val="00247A2F"/>
    <w:rsid w:val="00247C61"/>
    <w:rsid w:val="00253414"/>
    <w:rsid w:val="002545B3"/>
    <w:rsid w:val="002548F0"/>
    <w:rsid w:val="00255212"/>
    <w:rsid w:val="0025634E"/>
    <w:rsid w:val="002567BD"/>
    <w:rsid w:val="00257037"/>
    <w:rsid w:val="002579CF"/>
    <w:rsid w:val="002618ED"/>
    <w:rsid w:val="00261FC4"/>
    <w:rsid w:val="00263191"/>
    <w:rsid w:val="002631AA"/>
    <w:rsid w:val="0026403A"/>
    <w:rsid w:val="00264375"/>
    <w:rsid w:val="0026481A"/>
    <w:rsid w:val="00265282"/>
    <w:rsid w:val="0026695C"/>
    <w:rsid w:val="00270A88"/>
    <w:rsid w:val="00271267"/>
    <w:rsid w:val="00271312"/>
    <w:rsid w:val="002715C7"/>
    <w:rsid w:val="00271759"/>
    <w:rsid w:val="00271BE9"/>
    <w:rsid w:val="002726A9"/>
    <w:rsid w:val="00272830"/>
    <w:rsid w:val="00273580"/>
    <w:rsid w:val="00273775"/>
    <w:rsid w:val="00273FA2"/>
    <w:rsid w:val="002751E6"/>
    <w:rsid w:val="00275454"/>
    <w:rsid w:val="002755CF"/>
    <w:rsid w:val="002756F2"/>
    <w:rsid w:val="00275CB3"/>
    <w:rsid w:val="00275DF5"/>
    <w:rsid w:val="00276751"/>
    <w:rsid w:val="00280875"/>
    <w:rsid w:val="002815DA"/>
    <w:rsid w:val="00282322"/>
    <w:rsid w:val="00282AB9"/>
    <w:rsid w:val="00282B7D"/>
    <w:rsid w:val="00283717"/>
    <w:rsid w:val="00283E44"/>
    <w:rsid w:val="00283E65"/>
    <w:rsid w:val="002849BE"/>
    <w:rsid w:val="002857E6"/>
    <w:rsid w:val="00285870"/>
    <w:rsid w:val="00286793"/>
    <w:rsid w:val="00287ACB"/>
    <w:rsid w:val="00290510"/>
    <w:rsid w:val="00291450"/>
    <w:rsid w:val="00291A8B"/>
    <w:rsid w:val="00292787"/>
    <w:rsid w:val="00292EB8"/>
    <w:rsid w:val="00293087"/>
    <w:rsid w:val="00295776"/>
    <w:rsid w:val="00295E0A"/>
    <w:rsid w:val="0029621D"/>
    <w:rsid w:val="00296EE0"/>
    <w:rsid w:val="002971C7"/>
    <w:rsid w:val="00297537"/>
    <w:rsid w:val="002A0192"/>
    <w:rsid w:val="002A1474"/>
    <w:rsid w:val="002A1B7F"/>
    <w:rsid w:val="002A2D8B"/>
    <w:rsid w:val="002A2E4B"/>
    <w:rsid w:val="002A304A"/>
    <w:rsid w:val="002A3951"/>
    <w:rsid w:val="002A3FAE"/>
    <w:rsid w:val="002A4D46"/>
    <w:rsid w:val="002A4D8E"/>
    <w:rsid w:val="002A5224"/>
    <w:rsid w:val="002A581B"/>
    <w:rsid w:val="002A5BC2"/>
    <w:rsid w:val="002A634C"/>
    <w:rsid w:val="002A7D70"/>
    <w:rsid w:val="002B064C"/>
    <w:rsid w:val="002B1CA4"/>
    <w:rsid w:val="002B2055"/>
    <w:rsid w:val="002B2CD4"/>
    <w:rsid w:val="002B2D4A"/>
    <w:rsid w:val="002B2ED1"/>
    <w:rsid w:val="002B3065"/>
    <w:rsid w:val="002B4099"/>
    <w:rsid w:val="002B5446"/>
    <w:rsid w:val="002B56F6"/>
    <w:rsid w:val="002B5DC5"/>
    <w:rsid w:val="002B7947"/>
    <w:rsid w:val="002B7FE3"/>
    <w:rsid w:val="002C059D"/>
    <w:rsid w:val="002C0778"/>
    <w:rsid w:val="002C1161"/>
    <w:rsid w:val="002C221A"/>
    <w:rsid w:val="002C22DA"/>
    <w:rsid w:val="002C24BF"/>
    <w:rsid w:val="002C56FF"/>
    <w:rsid w:val="002C5879"/>
    <w:rsid w:val="002C5BFA"/>
    <w:rsid w:val="002C5C62"/>
    <w:rsid w:val="002C6A71"/>
    <w:rsid w:val="002C6E3C"/>
    <w:rsid w:val="002C7765"/>
    <w:rsid w:val="002D06FB"/>
    <w:rsid w:val="002D0842"/>
    <w:rsid w:val="002D117F"/>
    <w:rsid w:val="002D2356"/>
    <w:rsid w:val="002D2BD4"/>
    <w:rsid w:val="002D2E4D"/>
    <w:rsid w:val="002D342A"/>
    <w:rsid w:val="002D40B5"/>
    <w:rsid w:val="002D5BB1"/>
    <w:rsid w:val="002D760A"/>
    <w:rsid w:val="002D7B35"/>
    <w:rsid w:val="002D7BC7"/>
    <w:rsid w:val="002E20B2"/>
    <w:rsid w:val="002E252C"/>
    <w:rsid w:val="002E3EDD"/>
    <w:rsid w:val="002E4042"/>
    <w:rsid w:val="002E52FB"/>
    <w:rsid w:val="002E5E2F"/>
    <w:rsid w:val="002E7BC8"/>
    <w:rsid w:val="002E7D07"/>
    <w:rsid w:val="002F1CB0"/>
    <w:rsid w:val="002F2D9B"/>
    <w:rsid w:val="002F306F"/>
    <w:rsid w:val="002F37B8"/>
    <w:rsid w:val="002F4B4E"/>
    <w:rsid w:val="002F57BF"/>
    <w:rsid w:val="002F60CD"/>
    <w:rsid w:val="002F6777"/>
    <w:rsid w:val="002F6B57"/>
    <w:rsid w:val="002F74C8"/>
    <w:rsid w:val="002F7622"/>
    <w:rsid w:val="002F7DF6"/>
    <w:rsid w:val="002F7F6F"/>
    <w:rsid w:val="00300881"/>
    <w:rsid w:val="00300FF8"/>
    <w:rsid w:val="00302748"/>
    <w:rsid w:val="00304294"/>
    <w:rsid w:val="003048CD"/>
    <w:rsid w:val="00304C97"/>
    <w:rsid w:val="00304D3E"/>
    <w:rsid w:val="0030514F"/>
    <w:rsid w:val="00305B21"/>
    <w:rsid w:val="003066EE"/>
    <w:rsid w:val="00307967"/>
    <w:rsid w:val="00307CA9"/>
    <w:rsid w:val="003103FD"/>
    <w:rsid w:val="003114F3"/>
    <w:rsid w:val="00312967"/>
    <w:rsid w:val="00312B9B"/>
    <w:rsid w:val="00313DDE"/>
    <w:rsid w:val="003144D7"/>
    <w:rsid w:val="00314AA7"/>
    <w:rsid w:val="00314D8C"/>
    <w:rsid w:val="00314E1D"/>
    <w:rsid w:val="00315FDF"/>
    <w:rsid w:val="00316B7F"/>
    <w:rsid w:val="00316C60"/>
    <w:rsid w:val="00317F33"/>
    <w:rsid w:val="00320759"/>
    <w:rsid w:val="0032183D"/>
    <w:rsid w:val="00321D31"/>
    <w:rsid w:val="00321F55"/>
    <w:rsid w:val="00322412"/>
    <w:rsid w:val="003231CA"/>
    <w:rsid w:val="003237D8"/>
    <w:rsid w:val="00323B25"/>
    <w:rsid w:val="00323BF0"/>
    <w:rsid w:val="00325B85"/>
    <w:rsid w:val="0032674A"/>
    <w:rsid w:val="00326B48"/>
    <w:rsid w:val="00326CC8"/>
    <w:rsid w:val="00326F13"/>
    <w:rsid w:val="00327708"/>
    <w:rsid w:val="003301F1"/>
    <w:rsid w:val="00330F1E"/>
    <w:rsid w:val="0033136C"/>
    <w:rsid w:val="0033144E"/>
    <w:rsid w:val="00331601"/>
    <w:rsid w:val="0033298A"/>
    <w:rsid w:val="00333142"/>
    <w:rsid w:val="0033379A"/>
    <w:rsid w:val="00333B0C"/>
    <w:rsid w:val="003355BA"/>
    <w:rsid w:val="0033610C"/>
    <w:rsid w:val="00337543"/>
    <w:rsid w:val="003403E9"/>
    <w:rsid w:val="00340EFF"/>
    <w:rsid w:val="00341082"/>
    <w:rsid w:val="00341340"/>
    <w:rsid w:val="00341437"/>
    <w:rsid w:val="00342471"/>
    <w:rsid w:val="003427C2"/>
    <w:rsid w:val="00342FCB"/>
    <w:rsid w:val="0034408E"/>
    <w:rsid w:val="003448AA"/>
    <w:rsid w:val="00345699"/>
    <w:rsid w:val="00346439"/>
    <w:rsid w:val="00346482"/>
    <w:rsid w:val="00346F72"/>
    <w:rsid w:val="00347407"/>
    <w:rsid w:val="00351014"/>
    <w:rsid w:val="0035105D"/>
    <w:rsid w:val="00351654"/>
    <w:rsid w:val="003522AB"/>
    <w:rsid w:val="0035368A"/>
    <w:rsid w:val="00353771"/>
    <w:rsid w:val="00354B6D"/>
    <w:rsid w:val="00354F6F"/>
    <w:rsid w:val="00356D79"/>
    <w:rsid w:val="003572B7"/>
    <w:rsid w:val="00357835"/>
    <w:rsid w:val="00357BC4"/>
    <w:rsid w:val="00357E55"/>
    <w:rsid w:val="00361357"/>
    <w:rsid w:val="0036214C"/>
    <w:rsid w:val="003633C0"/>
    <w:rsid w:val="00364548"/>
    <w:rsid w:val="00370EC0"/>
    <w:rsid w:val="00370EE9"/>
    <w:rsid w:val="0037110E"/>
    <w:rsid w:val="00372DC4"/>
    <w:rsid w:val="003737E1"/>
    <w:rsid w:val="00373872"/>
    <w:rsid w:val="00374E6D"/>
    <w:rsid w:val="00374F33"/>
    <w:rsid w:val="00375D1F"/>
    <w:rsid w:val="00375FD0"/>
    <w:rsid w:val="00376C41"/>
    <w:rsid w:val="0037700E"/>
    <w:rsid w:val="00377582"/>
    <w:rsid w:val="00377F35"/>
    <w:rsid w:val="0038143D"/>
    <w:rsid w:val="00382BF0"/>
    <w:rsid w:val="0038478C"/>
    <w:rsid w:val="00384E55"/>
    <w:rsid w:val="00385DD6"/>
    <w:rsid w:val="0038698F"/>
    <w:rsid w:val="003873E4"/>
    <w:rsid w:val="00387B61"/>
    <w:rsid w:val="00387DA7"/>
    <w:rsid w:val="003900F8"/>
    <w:rsid w:val="0039087A"/>
    <w:rsid w:val="00391943"/>
    <w:rsid w:val="00392741"/>
    <w:rsid w:val="00393469"/>
    <w:rsid w:val="00393D96"/>
    <w:rsid w:val="00395003"/>
    <w:rsid w:val="003952B2"/>
    <w:rsid w:val="00396F46"/>
    <w:rsid w:val="0039757E"/>
    <w:rsid w:val="003977E0"/>
    <w:rsid w:val="00397807"/>
    <w:rsid w:val="00397DD6"/>
    <w:rsid w:val="003A07C5"/>
    <w:rsid w:val="003A07D0"/>
    <w:rsid w:val="003A0AD8"/>
    <w:rsid w:val="003A1936"/>
    <w:rsid w:val="003A30E3"/>
    <w:rsid w:val="003A3FD7"/>
    <w:rsid w:val="003A436C"/>
    <w:rsid w:val="003A52F5"/>
    <w:rsid w:val="003A5CC6"/>
    <w:rsid w:val="003A6235"/>
    <w:rsid w:val="003B0600"/>
    <w:rsid w:val="003B0E19"/>
    <w:rsid w:val="003B1679"/>
    <w:rsid w:val="003B22DF"/>
    <w:rsid w:val="003B23BF"/>
    <w:rsid w:val="003B2B94"/>
    <w:rsid w:val="003B2BCD"/>
    <w:rsid w:val="003B3AF9"/>
    <w:rsid w:val="003B4704"/>
    <w:rsid w:val="003B4718"/>
    <w:rsid w:val="003B4D4E"/>
    <w:rsid w:val="003B56F9"/>
    <w:rsid w:val="003B7313"/>
    <w:rsid w:val="003C098B"/>
    <w:rsid w:val="003C0AB5"/>
    <w:rsid w:val="003C1E32"/>
    <w:rsid w:val="003C2371"/>
    <w:rsid w:val="003C2537"/>
    <w:rsid w:val="003C2C83"/>
    <w:rsid w:val="003C3406"/>
    <w:rsid w:val="003C3598"/>
    <w:rsid w:val="003C3B6C"/>
    <w:rsid w:val="003C3FCA"/>
    <w:rsid w:val="003C56AC"/>
    <w:rsid w:val="003C5720"/>
    <w:rsid w:val="003C5EC5"/>
    <w:rsid w:val="003C6766"/>
    <w:rsid w:val="003C7799"/>
    <w:rsid w:val="003D0522"/>
    <w:rsid w:val="003D08E4"/>
    <w:rsid w:val="003D0A13"/>
    <w:rsid w:val="003D1355"/>
    <w:rsid w:val="003D17AF"/>
    <w:rsid w:val="003D39AC"/>
    <w:rsid w:val="003D3FA0"/>
    <w:rsid w:val="003D4085"/>
    <w:rsid w:val="003D429E"/>
    <w:rsid w:val="003D495C"/>
    <w:rsid w:val="003D4ACB"/>
    <w:rsid w:val="003D4EDB"/>
    <w:rsid w:val="003D758B"/>
    <w:rsid w:val="003E0D6C"/>
    <w:rsid w:val="003E3232"/>
    <w:rsid w:val="003E4559"/>
    <w:rsid w:val="003E4B7E"/>
    <w:rsid w:val="003E62F0"/>
    <w:rsid w:val="003E6542"/>
    <w:rsid w:val="003E66C3"/>
    <w:rsid w:val="003E6781"/>
    <w:rsid w:val="003E67B9"/>
    <w:rsid w:val="003E7136"/>
    <w:rsid w:val="003F010D"/>
    <w:rsid w:val="003F01B0"/>
    <w:rsid w:val="003F01D8"/>
    <w:rsid w:val="003F26D9"/>
    <w:rsid w:val="003F2D04"/>
    <w:rsid w:val="003F34FF"/>
    <w:rsid w:val="003F3B48"/>
    <w:rsid w:val="003F4FF4"/>
    <w:rsid w:val="003F5C42"/>
    <w:rsid w:val="003F7251"/>
    <w:rsid w:val="003F7BEA"/>
    <w:rsid w:val="0040051C"/>
    <w:rsid w:val="00400878"/>
    <w:rsid w:val="00400C9E"/>
    <w:rsid w:val="00401249"/>
    <w:rsid w:val="0040152B"/>
    <w:rsid w:val="0040174C"/>
    <w:rsid w:val="004019CF"/>
    <w:rsid w:val="00402336"/>
    <w:rsid w:val="0040251F"/>
    <w:rsid w:val="00402798"/>
    <w:rsid w:val="00402BB3"/>
    <w:rsid w:val="004034F5"/>
    <w:rsid w:val="00403D82"/>
    <w:rsid w:val="00403F08"/>
    <w:rsid w:val="0040697C"/>
    <w:rsid w:val="004071B0"/>
    <w:rsid w:val="00407669"/>
    <w:rsid w:val="00410542"/>
    <w:rsid w:val="004105D5"/>
    <w:rsid w:val="00411725"/>
    <w:rsid w:val="00411D0B"/>
    <w:rsid w:val="0041239D"/>
    <w:rsid w:val="00413015"/>
    <w:rsid w:val="00413D0D"/>
    <w:rsid w:val="00413D13"/>
    <w:rsid w:val="004155DE"/>
    <w:rsid w:val="004159EE"/>
    <w:rsid w:val="00415A50"/>
    <w:rsid w:val="00416243"/>
    <w:rsid w:val="004169BA"/>
    <w:rsid w:val="00416A67"/>
    <w:rsid w:val="00421EBA"/>
    <w:rsid w:val="00422719"/>
    <w:rsid w:val="00422EF8"/>
    <w:rsid w:val="00422FE1"/>
    <w:rsid w:val="004230CD"/>
    <w:rsid w:val="00423143"/>
    <w:rsid w:val="00424F6B"/>
    <w:rsid w:val="00425BD9"/>
    <w:rsid w:val="00426E2A"/>
    <w:rsid w:val="00427542"/>
    <w:rsid w:val="0042771F"/>
    <w:rsid w:val="00427989"/>
    <w:rsid w:val="00430355"/>
    <w:rsid w:val="00431252"/>
    <w:rsid w:val="00431A9E"/>
    <w:rsid w:val="00431B15"/>
    <w:rsid w:val="004331D7"/>
    <w:rsid w:val="004332FB"/>
    <w:rsid w:val="00433E79"/>
    <w:rsid w:val="00434443"/>
    <w:rsid w:val="004344F9"/>
    <w:rsid w:val="00435CB3"/>
    <w:rsid w:val="00437A02"/>
    <w:rsid w:val="00437D3A"/>
    <w:rsid w:val="00440B03"/>
    <w:rsid w:val="00440E47"/>
    <w:rsid w:val="004412E9"/>
    <w:rsid w:val="004417A4"/>
    <w:rsid w:val="00441FF8"/>
    <w:rsid w:val="004423A5"/>
    <w:rsid w:val="00442865"/>
    <w:rsid w:val="00442B1D"/>
    <w:rsid w:val="00443333"/>
    <w:rsid w:val="004445F8"/>
    <w:rsid w:val="00444EFB"/>
    <w:rsid w:val="00445072"/>
    <w:rsid w:val="00445697"/>
    <w:rsid w:val="00445B14"/>
    <w:rsid w:val="00446FD4"/>
    <w:rsid w:val="00447029"/>
    <w:rsid w:val="0044711B"/>
    <w:rsid w:val="00450321"/>
    <w:rsid w:val="00450462"/>
    <w:rsid w:val="00450A4F"/>
    <w:rsid w:val="00451602"/>
    <w:rsid w:val="004517D2"/>
    <w:rsid w:val="00451B15"/>
    <w:rsid w:val="00451D13"/>
    <w:rsid w:val="0045202C"/>
    <w:rsid w:val="0045213D"/>
    <w:rsid w:val="004522DD"/>
    <w:rsid w:val="00452E03"/>
    <w:rsid w:val="00453232"/>
    <w:rsid w:val="00453A5D"/>
    <w:rsid w:val="00453B00"/>
    <w:rsid w:val="00453D7D"/>
    <w:rsid w:val="0045406F"/>
    <w:rsid w:val="004542AD"/>
    <w:rsid w:val="00455656"/>
    <w:rsid w:val="00455933"/>
    <w:rsid w:val="00455EC9"/>
    <w:rsid w:val="00456DD7"/>
    <w:rsid w:val="00457831"/>
    <w:rsid w:val="004624E3"/>
    <w:rsid w:val="00462812"/>
    <w:rsid w:val="0046287D"/>
    <w:rsid w:val="00462D2C"/>
    <w:rsid w:val="00463902"/>
    <w:rsid w:val="00463DE9"/>
    <w:rsid w:val="0046596C"/>
    <w:rsid w:val="00465C09"/>
    <w:rsid w:val="0046640F"/>
    <w:rsid w:val="004666EC"/>
    <w:rsid w:val="00467D09"/>
    <w:rsid w:val="004716E6"/>
    <w:rsid w:val="00471CE3"/>
    <w:rsid w:val="00471E78"/>
    <w:rsid w:val="00472409"/>
    <w:rsid w:val="004732B7"/>
    <w:rsid w:val="004736CE"/>
    <w:rsid w:val="00474A63"/>
    <w:rsid w:val="0047595A"/>
    <w:rsid w:val="00475AD6"/>
    <w:rsid w:val="00476B12"/>
    <w:rsid w:val="0047726F"/>
    <w:rsid w:val="00477931"/>
    <w:rsid w:val="00480A20"/>
    <w:rsid w:val="00480FA3"/>
    <w:rsid w:val="0048111A"/>
    <w:rsid w:val="004820DC"/>
    <w:rsid w:val="00482327"/>
    <w:rsid w:val="00482DAC"/>
    <w:rsid w:val="004832B4"/>
    <w:rsid w:val="004839B4"/>
    <w:rsid w:val="00483BED"/>
    <w:rsid w:val="00484D58"/>
    <w:rsid w:val="00485068"/>
    <w:rsid w:val="00485440"/>
    <w:rsid w:val="00485910"/>
    <w:rsid w:val="0048746D"/>
    <w:rsid w:val="004877C4"/>
    <w:rsid w:val="00487D76"/>
    <w:rsid w:val="004900C6"/>
    <w:rsid w:val="00491375"/>
    <w:rsid w:val="00491B62"/>
    <w:rsid w:val="00492DD4"/>
    <w:rsid w:val="00493013"/>
    <w:rsid w:val="00493783"/>
    <w:rsid w:val="00494399"/>
    <w:rsid w:val="00494AFD"/>
    <w:rsid w:val="00495F43"/>
    <w:rsid w:val="004966BE"/>
    <w:rsid w:val="00496B1C"/>
    <w:rsid w:val="00496B3F"/>
    <w:rsid w:val="00496F3E"/>
    <w:rsid w:val="004A00EB"/>
    <w:rsid w:val="004A0162"/>
    <w:rsid w:val="004A15FB"/>
    <w:rsid w:val="004A1978"/>
    <w:rsid w:val="004A2C59"/>
    <w:rsid w:val="004A3F4D"/>
    <w:rsid w:val="004A5997"/>
    <w:rsid w:val="004A5D40"/>
    <w:rsid w:val="004A5E89"/>
    <w:rsid w:val="004A5F4F"/>
    <w:rsid w:val="004A6527"/>
    <w:rsid w:val="004A653E"/>
    <w:rsid w:val="004A6BC3"/>
    <w:rsid w:val="004A7085"/>
    <w:rsid w:val="004A750B"/>
    <w:rsid w:val="004A7843"/>
    <w:rsid w:val="004B025F"/>
    <w:rsid w:val="004B15BA"/>
    <w:rsid w:val="004B1B53"/>
    <w:rsid w:val="004B2143"/>
    <w:rsid w:val="004B2C29"/>
    <w:rsid w:val="004B33B7"/>
    <w:rsid w:val="004B3578"/>
    <w:rsid w:val="004B402F"/>
    <w:rsid w:val="004B474D"/>
    <w:rsid w:val="004B510A"/>
    <w:rsid w:val="004B58E0"/>
    <w:rsid w:val="004B66B6"/>
    <w:rsid w:val="004B66FC"/>
    <w:rsid w:val="004B7613"/>
    <w:rsid w:val="004B7F39"/>
    <w:rsid w:val="004C1181"/>
    <w:rsid w:val="004C2690"/>
    <w:rsid w:val="004C292E"/>
    <w:rsid w:val="004C35F7"/>
    <w:rsid w:val="004C3876"/>
    <w:rsid w:val="004C40D7"/>
    <w:rsid w:val="004C482D"/>
    <w:rsid w:val="004C4CE5"/>
    <w:rsid w:val="004C597C"/>
    <w:rsid w:val="004C615E"/>
    <w:rsid w:val="004C6C6C"/>
    <w:rsid w:val="004C6F45"/>
    <w:rsid w:val="004C7105"/>
    <w:rsid w:val="004C7F25"/>
    <w:rsid w:val="004D170C"/>
    <w:rsid w:val="004D2CC6"/>
    <w:rsid w:val="004D404C"/>
    <w:rsid w:val="004D4A33"/>
    <w:rsid w:val="004D7157"/>
    <w:rsid w:val="004D7372"/>
    <w:rsid w:val="004D78B6"/>
    <w:rsid w:val="004E06DB"/>
    <w:rsid w:val="004E1997"/>
    <w:rsid w:val="004E2878"/>
    <w:rsid w:val="004E2B5E"/>
    <w:rsid w:val="004E2E1F"/>
    <w:rsid w:val="004E369B"/>
    <w:rsid w:val="004E3E07"/>
    <w:rsid w:val="004E3EFD"/>
    <w:rsid w:val="004E5728"/>
    <w:rsid w:val="004E5A7E"/>
    <w:rsid w:val="004E637C"/>
    <w:rsid w:val="004E76A3"/>
    <w:rsid w:val="004F02ED"/>
    <w:rsid w:val="004F03CF"/>
    <w:rsid w:val="004F0B2A"/>
    <w:rsid w:val="004F0BA5"/>
    <w:rsid w:val="004F1217"/>
    <w:rsid w:val="004F15D1"/>
    <w:rsid w:val="004F15FD"/>
    <w:rsid w:val="004F1ACC"/>
    <w:rsid w:val="004F3659"/>
    <w:rsid w:val="004F4055"/>
    <w:rsid w:val="004F44B1"/>
    <w:rsid w:val="004F455D"/>
    <w:rsid w:val="004F4AA7"/>
    <w:rsid w:val="004F4BDA"/>
    <w:rsid w:val="004F5553"/>
    <w:rsid w:val="004F6F09"/>
    <w:rsid w:val="004F6F7A"/>
    <w:rsid w:val="004F6FA9"/>
    <w:rsid w:val="00500CB1"/>
    <w:rsid w:val="00500D8A"/>
    <w:rsid w:val="00500E01"/>
    <w:rsid w:val="00501664"/>
    <w:rsid w:val="005016CF"/>
    <w:rsid w:val="0050173C"/>
    <w:rsid w:val="00501B12"/>
    <w:rsid w:val="00501B7B"/>
    <w:rsid w:val="0050351A"/>
    <w:rsid w:val="00504065"/>
    <w:rsid w:val="005041F1"/>
    <w:rsid w:val="0050424C"/>
    <w:rsid w:val="005049A5"/>
    <w:rsid w:val="00504B6A"/>
    <w:rsid w:val="005065A2"/>
    <w:rsid w:val="00506D37"/>
    <w:rsid w:val="00506EC2"/>
    <w:rsid w:val="00506EC6"/>
    <w:rsid w:val="00506FB6"/>
    <w:rsid w:val="00507154"/>
    <w:rsid w:val="005071A1"/>
    <w:rsid w:val="00507832"/>
    <w:rsid w:val="00511046"/>
    <w:rsid w:val="005125B9"/>
    <w:rsid w:val="00512B1A"/>
    <w:rsid w:val="005137FC"/>
    <w:rsid w:val="00513BEA"/>
    <w:rsid w:val="0051494C"/>
    <w:rsid w:val="00515BBB"/>
    <w:rsid w:val="00516185"/>
    <w:rsid w:val="0051644B"/>
    <w:rsid w:val="00516925"/>
    <w:rsid w:val="00516D96"/>
    <w:rsid w:val="005175A0"/>
    <w:rsid w:val="00517CC6"/>
    <w:rsid w:val="00520897"/>
    <w:rsid w:val="00521617"/>
    <w:rsid w:val="00522C99"/>
    <w:rsid w:val="0052388E"/>
    <w:rsid w:val="00523FD0"/>
    <w:rsid w:val="00524A7D"/>
    <w:rsid w:val="005251C1"/>
    <w:rsid w:val="00525903"/>
    <w:rsid w:val="00526CE9"/>
    <w:rsid w:val="00526FC2"/>
    <w:rsid w:val="00527543"/>
    <w:rsid w:val="0053040D"/>
    <w:rsid w:val="00530FAE"/>
    <w:rsid w:val="00531D19"/>
    <w:rsid w:val="00532D97"/>
    <w:rsid w:val="005331B4"/>
    <w:rsid w:val="005347F6"/>
    <w:rsid w:val="0053603A"/>
    <w:rsid w:val="005360C2"/>
    <w:rsid w:val="00536872"/>
    <w:rsid w:val="00536CED"/>
    <w:rsid w:val="00537417"/>
    <w:rsid w:val="00540C8B"/>
    <w:rsid w:val="005410A5"/>
    <w:rsid w:val="0054135B"/>
    <w:rsid w:val="00542F9D"/>
    <w:rsid w:val="0054351E"/>
    <w:rsid w:val="005436AF"/>
    <w:rsid w:val="0054496A"/>
    <w:rsid w:val="00545385"/>
    <w:rsid w:val="00547499"/>
    <w:rsid w:val="00550A41"/>
    <w:rsid w:val="00552399"/>
    <w:rsid w:val="005531B6"/>
    <w:rsid w:val="0055337A"/>
    <w:rsid w:val="005545D7"/>
    <w:rsid w:val="00555E65"/>
    <w:rsid w:val="00557770"/>
    <w:rsid w:val="00557B62"/>
    <w:rsid w:val="00557DEC"/>
    <w:rsid w:val="00560076"/>
    <w:rsid w:val="0056011C"/>
    <w:rsid w:val="005613C6"/>
    <w:rsid w:val="00562223"/>
    <w:rsid w:val="005626CB"/>
    <w:rsid w:val="005628ED"/>
    <w:rsid w:val="0056352D"/>
    <w:rsid w:val="005636C2"/>
    <w:rsid w:val="00565257"/>
    <w:rsid w:val="00566004"/>
    <w:rsid w:val="005669D3"/>
    <w:rsid w:val="00566C7E"/>
    <w:rsid w:val="00567327"/>
    <w:rsid w:val="00567C88"/>
    <w:rsid w:val="0057243F"/>
    <w:rsid w:val="005727AC"/>
    <w:rsid w:val="0057332A"/>
    <w:rsid w:val="0057390F"/>
    <w:rsid w:val="005742C5"/>
    <w:rsid w:val="00574AE1"/>
    <w:rsid w:val="005750F0"/>
    <w:rsid w:val="0057528F"/>
    <w:rsid w:val="00580675"/>
    <w:rsid w:val="00581BC1"/>
    <w:rsid w:val="00582D81"/>
    <w:rsid w:val="0058470B"/>
    <w:rsid w:val="00585481"/>
    <w:rsid w:val="005855FC"/>
    <w:rsid w:val="00585A48"/>
    <w:rsid w:val="00586034"/>
    <w:rsid w:val="00586ABD"/>
    <w:rsid w:val="005906C6"/>
    <w:rsid w:val="00591C59"/>
    <w:rsid w:val="00591D60"/>
    <w:rsid w:val="00591EAD"/>
    <w:rsid w:val="005922CC"/>
    <w:rsid w:val="005924AD"/>
    <w:rsid w:val="00593F58"/>
    <w:rsid w:val="00594825"/>
    <w:rsid w:val="00594F84"/>
    <w:rsid w:val="00595CAF"/>
    <w:rsid w:val="00596244"/>
    <w:rsid w:val="005964C7"/>
    <w:rsid w:val="005A1AE5"/>
    <w:rsid w:val="005A1C8E"/>
    <w:rsid w:val="005A30F8"/>
    <w:rsid w:val="005A34D4"/>
    <w:rsid w:val="005A3A35"/>
    <w:rsid w:val="005A3B38"/>
    <w:rsid w:val="005A4CCF"/>
    <w:rsid w:val="005A5722"/>
    <w:rsid w:val="005A6CA7"/>
    <w:rsid w:val="005A6F2C"/>
    <w:rsid w:val="005A749C"/>
    <w:rsid w:val="005A7BED"/>
    <w:rsid w:val="005B09E6"/>
    <w:rsid w:val="005B1DB2"/>
    <w:rsid w:val="005B240F"/>
    <w:rsid w:val="005B27A3"/>
    <w:rsid w:val="005B2F30"/>
    <w:rsid w:val="005B35A7"/>
    <w:rsid w:val="005B3DE9"/>
    <w:rsid w:val="005B42F2"/>
    <w:rsid w:val="005B5644"/>
    <w:rsid w:val="005B6DA1"/>
    <w:rsid w:val="005B6F20"/>
    <w:rsid w:val="005C03CD"/>
    <w:rsid w:val="005C16F2"/>
    <w:rsid w:val="005C186C"/>
    <w:rsid w:val="005C2CD1"/>
    <w:rsid w:val="005C3B71"/>
    <w:rsid w:val="005C4A25"/>
    <w:rsid w:val="005C5226"/>
    <w:rsid w:val="005C535F"/>
    <w:rsid w:val="005C56B5"/>
    <w:rsid w:val="005C694B"/>
    <w:rsid w:val="005C6B82"/>
    <w:rsid w:val="005C6DA5"/>
    <w:rsid w:val="005C7457"/>
    <w:rsid w:val="005C7C54"/>
    <w:rsid w:val="005C7D52"/>
    <w:rsid w:val="005D0FF2"/>
    <w:rsid w:val="005D1555"/>
    <w:rsid w:val="005D1B55"/>
    <w:rsid w:val="005D25E9"/>
    <w:rsid w:val="005D2C6B"/>
    <w:rsid w:val="005D307C"/>
    <w:rsid w:val="005D30B2"/>
    <w:rsid w:val="005D3CBA"/>
    <w:rsid w:val="005D445E"/>
    <w:rsid w:val="005D4BEC"/>
    <w:rsid w:val="005D56C3"/>
    <w:rsid w:val="005D5F53"/>
    <w:rsid w:val="005D660C"/>
    <w:rsid w:val="005D78DD"/>
    <w:rsid w:val="005D7D19"/>
    <w:rsid w:val="005D7F64"/>
    <w:rsid w:val="005E006D"/>
    <w:rsid w:val="005E0250"/>
    <w:rsid w:val="005E0323"/>
    <w:rsid w:val="005E0468"/>
    <w:rsid w:val="005E095C"/>
    <w:rsid w:val="005E09D0"/>
    <w:rsid w:val="005E0CE9"/>
    <w:rsid w:val="005E0DFA"/>
    <w:rsid w:val="005E251D"/>
    <w:rsid w:val="005E2567"/>
    <w:rsid w:val="005E27EA"/>
    <w:rsid w:val="005E37B9"/>
    <w:rsid w:val="005E3DE0"/>
    <w:rsid w:val="005E3FB4"/>
    <w:rsid w:val="005E4324"/>
    <w:rsid w:val="005E46A6"/>
    <w:rsid w:val="005E47C8"/>
    <w:rsid w:val="005E6A7B"/>
    <w:rsid w:val="005E7A6F"/>
    <w:rsid w:val="005F0A05"/>
    <w:rsid w:val="005F3D85"/>
    <w:rsid w:val="005F3DA7"/>
    <w:rsid w:val="005F4127"/>
    <w:rsid w:val="005F4A56"/>
    <w:rsid w:val="005F51D2"/>
    <w:rsid w:val="006000B6"/>
    <w:rsid w:val="00600297"/>
    <w:rsid w:val="00600B63"/>
    <w:rsid w:val="00601780"/>
    <w:rsid w:val="00601BF7"/>
    <w:rsid w:val="00601D37"/>
    <w:rsid w:val="00602C15"/>
    <w:rsid w:val="0060315A"/>
    <w:rsid w:val="00604B0C"/>
    <w:rsid w:val="00605285"/>
    <w:rsid w:val="006055AC"/>
    <w:rsid w:val="00605BD6"/>
    <w:rsid w:val="00605E0C"/>
    <w:rsid w:val="00607E05"/>
    <w:rsid w:val="00611D87"/>
    <w:rsid w:val="006127C9"/>
    <w:rsid w:val="00612EB3"/>
    <w:rsid w:val="00613288"/>
    <w:rsid w:val="006137E3"/>
    <w:rsid w:val="006161FB"/>
    <w:rsid w:val="0061702A"/>
    <w:rsid w:val="006170A8"/>
    <w:rsid w:val="00620729"/>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76B0"/>
    <w:rsid w:val="00630012"/>
    <w:rsid w:val="006305B7"/>
    <w:rsid w:val="006344FA"/>
    <w:rsid w:val="00634CC2"/>
    <w:rsid w:val="00635B67"/>
    <w:rsid w:val="0063672A"/>
    <w:rsid w:val="0063699D"/>
    <w:rsid w:val="00636C21"/>
    <w:rsid w:val="00636C9C"/>
    <w:rsid w:val="00637374"/>
    <w:rsid w:val="00640839"/>
    <w:rsid w:val="00640A61"/>
    <w:rsid w:val="00641688"/>
    <w:rsid w:val="00641813"/>
    <w:rsid w:val="00643191"/>
    <w:rsid w:val="00643CC3"/>
    <w:rsid w:val="00644D21"/>
    <w:rsid w:val="00645BB8"/>
    <w:rsid w:val="00645D81"/>
    <w:rsid w:val="006466B1"/>
    <w:rsid w:val="00646713"/>
    <w:rsid w:val="00646E6C"/>
    <w:rsid w:val="006474BD"/>
    <w:rsid w:val="0064758B"/>
    <w:rsid w:val="006477CC"/>
    <w:rsid w:val="006478E9"/>
    <w:rsid w:val="00647944"/>
    <w:rsid w:val="00647B1C"/>
    <w:rsid w:val="0065068B"/>
    <w:rsid w:val="00652383"/>
    <w:rsid w:val="00652D88"/>
    <w:rsid w:val="00653655"/>
    <w:rsid w:val="00653AE6"/>
    <w:rsid w:val="00653B6C"/>
    <w:rsid w:val="006541D9"/>
    <w:rsid w:val="006544FC"/>
    <w:rsid w:val="00654E4C"/>
    <w:rsid w:val="00654FF9"/>
    <w:rsid w:val="0065570E"/>
    <w:rsid w:val="00657C6C"/>
    <w:rsid w:val="00657EDD"/>
    <w:rsid w:val="00660B7D"/>
    <w:rsid w:val="00660C2A"/>
    <w:rsid w:val="00660C35"/>
    <w:rsid w:val="00660CE0"/>
    <w:rsid w:val="00660DE7"/>
    <w:rsid w:val="00661674"/>
    <w:rsid w:val="00661D92"/>
    <w:rsid w:val="00661FEA"/>
    <w:rsid w:val="00664144"/>
    <w:rsid w:val="0066465E"/>
    <w:rsid w:val="00664AE1"/>
    <w:rsid w:val="00664C58"/>
    <w:rsid w:val="00665A45"/>
    <w:rsid w:val="006662B8"/>
    <w:rsid w:val="00666459"/>
    <w:rsid w:val="006671B3"/>
    <w:rsid w:val="0066728D"/>
    <w:rsid w:val="006675B2"/>
    <w:rsid w:val="006676FA"/>
    <w:rsid w:val="00670B54"/>
    <w:rsid w:val="0067242A"/>
    <w:rsid w:val="00672E65"/>
    <w:rsid w:val="00673A8A"/>
    <w:rsid w:val="00673DEE"/>
    <w:rsid w:val="006745BF"/>
    <w:rsid w:val="00675294"/>
    <w:rsid w:val="006754D1"/>
    <w:rsid w:val="00675D27"/>
    <w:rsid w:val="00676164"/>
    <w:rsid w:val="006773CF"/>
    <w:rsid w:val="00677DDA"/>
    <w:rsid w:val="00681329"/>
    <w:rsid w:val="00681D5F"/>
    <w:rsid w:val="00683040"/>
    <w:rsid w:val="0068507E"/>
    <w:rsid w:val="00686CAB"/>
    <w:rsid w:val="00687871"/>
    <w:rsid w:val="006904A5"/>
    <w:rsid w:val="0069131D"/>
    <w:rsid w:val="006916EE"/>
    <w:rsid w:val="006916F0"/>
    <w:rsid w:val="00692915"/>
    <w:rsid w:val="006930A6"/>
    <w:rsid w:val="00693255"/>
    <w:rsid w:val="0069374C"/>
    <w:rsid w:val="0069432C"/>
    <w:rsid w:val="0069521F"/>
    <w:rsid w:val="0069566E"/>
    <w:rsid w:val="006964CC"/>
    <w:rsid w:val="00696AE6"/>
    <w:rsid w:val="00696C60"/>
    <w:rsid w:val="00696CC1"/>
    <w:rsid w:val="00697D5F"/>
    <w:rsid w:val="00697FA6"/>
    <w:rsid w:val="006A03A4"/>
    <w:rsid w:val="006A0554"/>
    <w:rsid w:val="006A0C37"/>
    <w:rsid w:val="006A150A"/>
    <w:rsid w:val="006A3FC7"/>
    <w:rsid w:val="006A4460"/>
    <w:rsid w:val="006A4E8E"/>
    <w:rsid w:val="006A4EDD"/>
    <w:rsid w:val="006A7692"/>
    <w:rsid w:val="006B0127"/>
    <w:rsid w:val="006B0536"/>
    <w:rsid w:val="006B1C71"/>
    <w:rsid w:val="006B2192"/>
    <w:rsid w:val="006B2E35"/>
    <w:rsid w:val="006B31DC"/>
    <w:rsid w:val="006B3296"/>
    <w:rsid w:val="006B353D"/>
    <w:rsid w:val="006B54B5"/>
    <w:rsid w:val="006B7129"/>
    <w:rsid w:val="006B7BF9"/>
    <w:rsid w:val="006B7C7B"/>
    <w:rsid w:val="006C054B"/>
    <w:rsid w:val="006C0D03"/>
    <w:rsid w:val="006C1240"/>
    <w:rsid w:val="006C20F8"/>
    <w:rsid w:val="006C275A"/>
    <w:rsid w:val="006C40A2"/>
    <w:rsid w:val="006C467E"/>
    <w:rsid w:val="006C5528"/>
    <w:rsid w:val="006C5CD5"/>
    <w:rsid w:val="006C5D48"/>
    <w:rsid w:val="006D079B"/>
    <w:rsid w:val="006D1329"/>
    <w:rsid w:val="006D2102"/>
    <w:rsid w:val="006D2288"/>
    <w:rsid w:val="006D24CA"/>
    <w:rsid w:val="006D277D"/>
    <w:rsid w:val="006D2824"/>
    <w:rsid w:val="006D3233"/>
    <w:rsid w:val="006D42AD"/>
    <w:rsid w:val="006D4450"/>
    <w:rsid w:val="006D4900"/>
    <w:rsid w:val="006D4B56"/>
    <w:rsid w:val="006D5E47"/>
    <w:rsid w:val="006D77F5"/>
    <w:rsid w:val="006E154B"/>
    <w:rsid w:val="006E1DEF"/>
    <w:rsid w:val="006E1E1C"/>
    <w:rsid w:val="006E2425"/>
    <w:rsid w:val="006E34E0"/>
    <w:rsid w:val="006E35B7"/>
    <w:rsid w:val="006E3724"/>
    <w:rsid w:val="006E3FBB"/>
    <w:rsid w:val="006E4200"/>
    <w:rsid w:val="006E57D7"/>
    <w:rsid w:val="006E5EC5"/>
    <w:rsid w:val="006E5FC2"/>
    <w:rsid w:val="006E62CC"/>
    <w:rsid w:val="006E7C3E"/>
    <w:rsid w:val="006F01CB"/>
    <w:rsid w:val="006F1DDF"/>
    <w:rsid w:val="006F1FDE"/>
    <w:rsid w:val="006F2FAD"/>
    <w:rsid w:val="006F2FCF"/>
    <w:rsid w:val="006F335D"/>
    <w:rsid w:val="006F3BFB"/>
    <w:rsid w:val="006F3C83"/>
    <w:rsid w:val="006F3D08"/>
    <w:rsid w:val="006F3F84"/>
    <w:rsid w:val="006F465E"/>
    <w:rsid w:val="006F508D"/>
    <w:rsid w:val="006F512E"/>
    <w:rsid w:val="006F59ED"/>
    <w:rsid w:val="006F6261"/>
    <w:rsid w:val="006F7B3D"/>
    <w:rsid w:val="00700014"/>
    <w:rsid w:val="00700548"/>
    <w:rsid w:val="00700B9F"/>
    <w:rsid w:val="007021D4"/>
    <w:rsid w:val="007023E5"/>
    <w:rsid w:val="007047E7"/>
    <w:rsid w:val="007048BB"/>
    <w:rsid w:val="00705B2F"/>
    <w:rsid w:val="00706D3D"/>
    <w:rsid w:val="00706D64"/>
    <w:rsid w:val="007079EA"/>
    <w:rsid w:val="00707D8A"/>
    <w:rsid w:val="00707F52"/>
    <w:rsid w:val="00711154"/>
    <w:rsid w:val="00712473"/>
    <w:rsid w:val="00713E7E"/>
    <w:rsid w:val="0071693C"/>
    <w:rsid w:val="00716A18"/>
    <w:rsid w:val="00717032"/>
    <w:rsid w:val="007176E6"/>
    <w:rsid w:val="00717E85"/>
    <w:rsid w:val="0072028E"/>
    <w:rsid w:val="007207B2"/>
    <w:rsid w:val="007208C9"/>
    <w:rsid w:val="00720BD6"/>
    <w:rsid w:val="00720CD6"/>
    <w:rsid w:val="007219AB"/>
    <w:rsid w:val="00721EF5"/>
    <w:rsid w:val="007226E8"/>
    <w:rsid w:val="00723B06"/>
    <w:rsid w:val="00723BE3"/>
    <w:rsid w:val="00725E31"/>
    <w:rsid w:val="00725F73"/>
    <w:rsid w:val="00726624"/>
    <w:rsid w:val="00727097"/>
    <w:rsid w:val="00730A77"/>
    <w:rsid w:val="00730B05"/>
    <w:rsid w:val="00733302"/>
    <w:rsid w:val="00733A95"/>
    <w:rsid w:val="00735A02"/>
    <w:rsid w:val="00735B2F"/>
    <w:rsid w:val="00735BE6"/>
    <w:rsid w:val="00735F34"/>
    <w:rsid w:val="0073784C"/>
    <w:rsid w:val="00737E54"/>
    <w:rsid w:val="00740339"/>
    <w:rsid w:val="00741CF9"/>
    <w:rsid w:val="00741E92"/>
    <w:rsid w:val="00742AF7"/>
    <w:rsid w:val="00744BB1"/>
    <w:rsid w:val="00745328"/>
    <w:rsid w:val="0074558E"/>
    <w:rsid w:val="00745CE2"/>
    <w:rsid w:val="007463A0"/>
    <w:rsid w:val="00747204"/>
    <w:rsid w:val="00747921"/>
    <w:rsid w:val="007500F9"/>
    <w:rsid w:val="0075056D"/>
    <w:rsid w:val="0075088C"/>
    <w:rsid w:val="00752B75"/>
    <w:rsid w:val="00753519"/>
    <w:rsid w:val="0075393D"/>
    <w:rsid w:val="00755E8A"/>
    <w:rsid w:val="007601B4"/>
    <w:rsid w:val="00760282"/>
    <w:rsid w:val="0076089A"/>
    <w:rsid w:val="00762444"/>
    <w:rsid w:val="00762BEA"/>
    <w:rsid w:val="00764973"/>
    <w:rsid w:val="007649BD"/>
    <w:rsid w:val="00766656"/>
    <w:rsid w:val="007671DB"/>
    <w:rsid w:val="007674ED"/>
    <w:rsid w:val="00767908"/>
    <w:rsid w:val="0076796A"/>
    <w:rsid w:val="00767A53"/>
    <w:rsid w:val="00767E37"/>
    <w:rsid w:val="00767E86"/>
    <w:rsid w:val="00770386"/>
    <w:rsid w:val="007703A7"/>
    <w:rsid w:val="00770927"/>
    <w:rsid w:val="00771188"/>
    <w:rsid w:val="007731BC"/>
    <w:rsid w:val="00774A71"/>
    <w:rsid w:val="00776B3B"/>
    <w:rsid w:val="00776D44"/>
    <w:rsid w:val="007801D8"/>
    <w:rsid w:val="0078036C"/>
    <w:rsid w:val="00780BAC"/>
    <w:rsid w:val="00780BEE"/>
    <w:rsid w:val="00782185"/>
    <w:rsid w:val="00782896"/>
    <w:rsid w:val="00785F87"/>
    <w:rsid w:val="00787613"/>
    <w:rsid w:val="0078799B"/>
    <w:rsid w:val="007909C9"/>
    <w:rsid w:val="00791D63"/>
    <w:rsid w:val="007922AE"/>
    <w:rsid w:val="00792C4F"/>
    <w:rsid w:val="007957EA"/>
    <w:rsid w:val="007960BB"/>
    <w:rsid w:val="007962B9"/>
    <w:rsid w:val="00796624"/>
    <w:rsid w:val="0079689F"/>
    <w:rsid w:val="00797414"/>
    <w:rsid w:val="00797BA2"/>
    <w:rsid w:val="007A021C"/>
    <w:rsid w:val="007A048E"/>
    <w:rsid w:val="007A0D8F"/>
    <w:rsid w:val="007A157E"/>
    <w:rsid w:val="007A3812"/>
    <w:rsid w:val="007A4A7D"/>
    <w:rsid w:val="007A52B4"/>
    <w:rsid w:val="007A576E"/>
    <w:rsid w:val="007A7904"/>
    <w:rsid w:val="007B02CC"/>
    <w:rsid w:val="007B0691"/>
    <w:rsid w:val="007B12FC"/>
    <w:rsid w:val="007B18E7"/>
    <w:rsid w:val="007B28FF"/>
    <w:rsid w:val="007B31DF"/>
    <w:rsid w:val="007B3B49"/>
    <w:rsid w:val="007B5110"/>
    <w:rsid w:val="007B5828"/>
    <w:rsid w:val="007B5CA2"/>
    <w:rsid w:val="007B6081"/>
    <w:rsid w:val="007B68F3"/>
    <w:rsid w:val="007B6AAE"/>
    <w:rsid w:val="007B6F41"/>
    <w:rsid w:val="007C023F"/>
    <w:rsid w:val="007C03FB"/>
    <w:rsid w:val="007C1255"/>
    <w:rsid w:val="007C260F"/>
    <w:rsid w:val="007C32BB"/>
    <w:rsid w:val="007C748A"/>
    <w:rsid w:val="007C7E68"/>
    <w:rsid w:val="007D00F2"/>
    <w:rsid w:val="007D0934"/>
    <w:rsid w:val="007D0AF7"/>
    <w:rsid w:val="007D0C3B"/>
    <w:rsid w:val="007D3175"/>
    <w:rsid w:val="007D317C"/>
    <w:rsid w:val="007D34CF"/>
    <w:rsid w:val="007D53DE"/>
    <w:rsid w:val="007D54C6"/>
    <w:rsid w:val="007D554D"/>
    <w:rsid w:val="007D5E0C"/>
    <w:rsid w:val="007D60F6"/>
    <w:rsid w:val="007D634C"/>
    <w:rsid w:val="007D6A8B"/>
    <w:rsid w:val="007D7250"/>
    <w:rsid w:val="007D7F5F"/>
    <w:rsid w:val="007E01FA"/>
    <w:rsid w:val="007E13F5"/>
    <w:rsid w:val="007E1EBA"/>
    <w:rsid w:val="007E31EB"/>
    <w:rsid w:val="007E5930"/>
    <w:rsid w:val="007E661C"/>
    <w:rsid w:val="007E6B15"/>
    <w:rsid w:val="007E6BC6"/>
    <w:rsid w:val="007E7CBF"/>
    <w:rsid w:val="007E7FC1"/>
    <w:rsid w:val="007F01D2"/>
    <w:rsid w:val="007F0C58"/>
    <w:rsid w:val="007F104F"/>
    <w:rsid w:val="007F2587"/>
    <w:rsid w:val="007F2AAD"/>
    <w:rsid w:val="007F360C"/>
    <w:rsid w:val="007F42F2"/>
    <w:rsid w:val="007F4C12"/>
    <w:rsid w:val="007F5276"/>
    <w:rsid w:val="007F57B5"/>
    <w:rsid w:val="007F6BD7"/>
    <w:rsid w:val="007F6E50"/>
    <w:rsid w:val="007F7DF0"/>
    <w:rsid w:val="00800AC5"/>
    <w:rsid w:val="008017E3"/>
    <w:rsid w:val="00801B14"/>
    <w:rsid w:val="00801E3D"/>
    <w:rsid w:val="00801E51"/>
    <w:rsid w:val="008023DE"/>
    <w:rsid w:val="008029EC"/>
    <w:rsid w:val="00802DD1"/>
    <w:rsid w:val="00803D0A"/>
    <w:rsid w:val="008050FB"/>
    <w:rsid w:val="00805AE3"/>
    <w:rsid w:val="008068A2"/>
    <w:rsid w:val="00806AF6"/>
    <w:rsid w:val="0080718E"/>
    <w:rsid w:val="0080759B"/>
    <w:rsid w:val="00807747"/>
    <w:rsid w:val="0081021F"/>
    <w:rsid w:val="0081113C"/>
    <w:rsid w:val="0081198D"/>
    <w:rsid w:val="00811BCE"/>
    <w:rsid w:val="00813CE7"/>
    <w:rsid w:val="00814600"/>
    <w:rsid w:val="008152F9"/>
    <w:rsid w:val="00817C90"/>
    <w:rsid w:val="00820821"/>
    <w:rsid w:val="00820C0A"/>
    <w:rsid w:val="00822A85"/>
    <w:rsid w:val="008235FD"/>
    <w:rsid w:val="0082372E"/>
    <w:rsid w:val="0082466E"/>
    <w:rsid w:val="00825862"/>
    <w:rsid w:val="00825981"/>
    <w:rsid w:val="00826614"/>
    <w:rsid w:val="00827B76"/>
    <w:rsid w:val="0083013F"/>
    <w:rsid w:val="00831580"/>
    <w:rsid w:val="00832166"/>
    <w:rsid w:val="00834D69"/>
    <w:rsid w:val="00835B3D"/>
    <w:rsid w:val="00836042"/>
    <w:rsid w:val="00836CCF"/>
    <w:rsid w:val="00836DF6"/>
    <w:rsid w:val="00841BA5"/>
    <w:rsid w:val="00842874"/>
    <w:rsid w:val="00843F64"/>
    <w:rsid w:val="00844B02"/>
    <w:rsid w:val="00845E0C"/>
    <w:rsid w:val="00846987"/>
    <w:rsid w:val="008471CF"/>
    <w:rsid w:val="00847B88"/>
    <w:rsid w:val="008512D9"/>
    <w:rsid w:val="00851999"/>
    <w:rsid w:val="00851ABB"/>
    <w:rsid w:val="00854CE7"/>
    <w:rsid w:val="00855567"/>
    <w:rsid w:val="00855BDD"/>
    <w:rsid w:val="0085654B"/>
    <w:rsid w:val="00856F98"/>
    <w:rsid w:val="008615F9"/>
    <w:rsid w:val="00861E11"/>
    <w:rsid w:val="0086200A"/>
    <w:rsid w:val="0086378D"/>
    <w:rsid w:val="00863CCE"/>
    <w:rsid w:val="00864884"/>
    <w:rsid w:val="008652BB"/>
    <w:rsid w:val="00865845"/>
    <w:rsid w:val="00865D69"/>
    <w:rsid w:val="0086660C"/>
    <w:rsid w:val="008678DC"/>
    <w:rsid w:val="00867CD1"/>
    <w:rsid w:val="00867D5E"/>
    <w:rsid w:val="008718B7"/>
    <w:rsid w:val="00871E98"/>
    <w:rsid w:val="00872119"/>
    <w:rsid w:val="008729A0"/>
    <w:rsid w:val="008731F2"/>
    <w:rsid w:val="008741D2"/>
    <w:rsid w:val="00874323"/>
    <w:rsid w:val="008748CB"/>
    <w:rsid w:val="0087764E"/>
    <w:rsid w:val="00877AE0"/>
    <w:rsid w:val="00880488"/>
    <w:rsid w:val="00881A6C"/>
    <w:rsid w:val="00881EAE"/>
    <w:rsid w:val="00883153"/>
    <w:rsid w:val="0088440F"/>
    <w:rsid w:val="00885420"/>
    <w:rsid w:val="00885D2E"/>
    <w:rsid w:val="008873D9"/>
    <w:rsid w:val="008875B5"/>
    <w:rsid w:val="008910A1"/>
    <w:rsid w:val="00891BE6"/>
    <w:rsid w:val="00891D21"/>
    <w:rsid w:val="008922A6"/>
    <w:rsid w:val="00892B61"/>
    <w:rsid w:val="00893C58"/>
    <w:rsid w:val="00894372"/>
    <w:rsid w:val="00894A6D"/>
    <w:rsid w:val="0089568D"/>
    <w:rsid w:val="008956E7"/>
    <w:rsid w:val="00897207"/>
    <w:rsid w:val="008A023D"/>
    <w:rsid w:val="008A1188"/>
    <w:rsid w:val="008A3040"/>
    <w:rsid w:val="008A30E9"/>
    <w:rsid w:val="008A5220"/>
    <w:rsid w:val="008A748E"/>
    <w:rsid w:val="008A7F3B"/>
    <w:rsid w:val="008B0A28"/>
    <w:rsid w:val="008B0E93"/>
    <w:rsid w:val="008B1C4B"/>
    <w:rsid w:val="008B1CB3"/>
    <w:rsid w:val="008B2272"/>
    <w:rsid w:val="008B2FA6"/>
    <w:rsid w:val="008B344C"/>
    <w:rsid w:val="008B369A"/>
    <w:rsid w:val="008B3753"/>
    <w:rsid w:val="008B4CAE"/>
    <w:rsid w:val="008B4DE9"/>
    <w:rsid w:val="008B50B8"/>
    <w:rsid w:val="008B68EF"/>
    <w:rsid w:val="008B6EE5"/>
    <w:rsid w:val="008C012E"/>
    <w:rsid w:val="008C0B10"/>
    <w:rsid w:val="008C1545"/>
    <w:rsid w:val="008C1A6A"/>
    <w:rsid w:val="008C1FB3"/>
    <w:rsid w:val="008C25EB"/>
    <w:rsid w:val="008C2D43"/>
    <w:rsid w:val="008C3454"/>
    <w:rsid w:val="008C5C72"/>
    <w:rsid w:val="008C6270"/>
    <w:rsid w:val="008C68E8"/>
    <w:rsid w:val="008C6B87"/>
    <w:rsid w:val="008C74B4"/>
    <w:rsid w:val="008D0153"/>
    <w:rsid w:val="008D01CF"/>
    <w:rsid w:val="008D1241"/>
    <w:rsid w:val="008D1D60"/>
    <w:rsid w:val="008D2F1F"/>
    <w:rsid w:val="008D310F"/>
    <w:rsid w:val="008D3201"/>
    <w:rsid w:val="008D32E7"/>
    <w:rsid w:val="008D423A"/>
    <w:rsid w:val="008D4241"/>
    <w:rsid w:val="008D4625"/>
    <w:rsid w:val="008D471E"/>
    <w:rsid w:val="008D4CAF"/>
    <w:rsid w:val="008D6F18"/>
    <w:rsid w:val="008D70EF"/>
    <w:rsid w:val="008D729F"/>
    <w:rsid w:val="008D72F9"/>
    <w:rsid w:val="008E0BEA"/>
    <w:rsid w:val="008E0DC3"/>
    <w:rsid w:val="008E121C"/>
    <w:rsid w:val="008E3374"/>
    <w:rsid w:val="008E36C2"/>
    <w:rsid w:val="008E3E07"/>
    <w:rsid w:val="008E4D15"/>
    <w:rsid w:val="008E4F0D"/>
    <w:rsid w:val="008E53D3"/>
    <w:rsid w:val="008E5626"/>
    <w:rsid w:val="008E658A"/>
    <w:rsid w:val="008E6D33"/>
    <w:rsid w:val="008E6FD4"/>
    <w:rsid w:val="008E7C5C"/>
    <w:rsid w:val="008F03BC"/>
    <w:rsid w:val="008F08C6"/>
    <w:rsid w:val="008F2396"/>
    <w:rsid w:val="008F287F"/>
    <w:rsid w:val="008F28A4"/>
    <w:rsid w:val="008F2DFA"/>
    <w:rsid w:val="008F34C5"/>
    <w:rsid w:val="008F3DF4"/>
    <w:rsid w:val="008F47D5"/>
    <w:rsid w:val="008F4ACD"/>
    <w:rsid w:val="008F774A"/>
    <w:rsid w:val="008F7E3F"/>
    <w:rsid w:val="0090084F"/>
    <w:rsid w:val="0090136C"/>
    <w:rsid w:val="0090342B"/>
    <w:rsid w:val="00905B8F"/>
    <w:rsid w:val="00905D22"/>
    <w:rsid w:val="0090669B"/>
    <w:rsid w:val="009067BF"/>
    <w:rsid w:val="00907846"/>
    <w:rsid w:val="00907920"/>
    <w:rsid w:val="00907B2F"/>
    <w:rsid w:val="00907C71"/>
    <w:rsid w:val="00910732"/>
    <w:rsid w:val="00910A08"/>
    <w:rsid w:val="00910F83"/>
    <w:rsid w:val="009110C4"/>
    <w:rsid w:val="009115DC"/>
    <w:rsid w:val="00912CD6"/>
    <w:rsid w:val="009130A8"/>
    <w:rsid w:val="00913ED1"/>
    <w:rsid w:val="009141CE"/>
    <w:rsid w:val="009156D5"/>
    <w:rsid w:val="00915CA7"/>
    <w:rsid w:val="00917302"/>
    <w:rsid w:val="00917331"/>
    <w:rsid w:val="0091744F"/>
    <w:rsid w:val="009200CF"/>
    <w:rsid w:val="009204D0"/>
    <w:rsid w:val="00920DD8"/>
    <w:rsid w:val="0092134B"/>
    <w:rsid w:val="00923E2E"/>
    <w:rsid w:val="00923FB0"/>
    <w:rsid w:val="0092473D"/>
    <w:rsid w:val="00924B37"/>
    <w:rsid w:val="00924C57"/>
    <w:rsid w:val="009250D0"/>
    <w:rsid w:val="009252AB"/>
    <w:rsid w:val="00926D84"/>
    <w:rsid w:val="00927702"/>
    <w:rsid w:val="00930158"/>
    <w:rsid w:val="00930181"/>
    <w:rsid w:val="009304D0"/>
    <w:rsid w:val="00930DBA"/>
    <w:rsid w:val="009310A1"/>
    <w:rsid w:val="00932418"/>
    <w:rsid w:val="00934F07"/>
    <w:rsid w:val="00936130"/>
    <w:rsid w:val="00936176"/>
    <w:rsid w:val="00936CCF"/>
    <w:rsid w:val="00936E23"/>
    <w:rsid w:val="00940A32"/>
    <w:rsid w:val="0094161B"/>
    <w:rsid w:val="00941F36"/>
    <w:rsid w:val="009429D4"/>
    <w:rsid w:val="009432EE"/>
    <w:rsid w:val="00943BFD"/>
    <w:rsid w:val="009446E0"/>
    <w:rsid w:val="0094523A"/>
    <w:rsid w:val="00945D18"/>
    <w:rsid w:val="00945E27"/>
    <w:rsid w:val="00946F2F"/>
    <w:rsid w:val="009477AA"/>
    <w:rsid w:val="00950028"/>
    <w:rsid w:val="0095069D"/>
    <w:rsid w:val="009508F3"/>
    <w:rsid w:val="00950E86"/>
    <w:rsid w:val="00950F92"/>
    <w:rsid w:val="0095298F"/>
    <w:rsid w:val="00953532"/>
    <w:rsid w:val="00953E07"/>
    <w:rsid w:val="00953FC7"/>
    <w:rsid w:val="00953FE2"/>
    <w:rsid w:val="0095409C"/>
    <w:rsid w:val="00955CA3"/>
    <w:rsid w:val="009564B3"/>
    <w:rsid w:val="00957067"/>
    <w:rsid w:val="009572A7"/>
    <w:rsid w:val="009576B0"/>
    <w:rsid w:val="009602B2"/>
    <w:rsid w:val="00961618"/>
    <w:rsid w:val="0096272E"/>
    <w:rsid w:val="009638C8"/>
    <w:rsid w:val="00963C79"/>
    <w:rsid w:val="00963F2A"/>
    <w:rsid w:val="009651CA"/>
    <w:rsid w:val="00965295"/>
    <w:rsid w:val="009668F2"/>
    <w:rsid w:val="0097150B"/>
    <w:rsid w:val="0097160F"/>
    <w:rsid w:val="00972BD5"/>
    <w:rsid w:val="00973884"/>
    <w:rsid w:val="0097407A"/>
    <w:rsid w:val="00974259"/>
    <w:rsid w:val="00974814"/>
    <w:rsid w:val="009753F0"/>
    <w:rsid w:val="009764B7"/>
    <w:rsid w:val="00976E84"/>
    <w:rsid w:val="00976EF3"/>
    <w:rsid w:val="0097702D"/>
    <w:rsid w:val="0097750A"/>
    <w:rsid w:val="009777B9"/>
    <w:rsid w:val="0097787B"/>
    <w:rsid w:val="00977980"/>
    <w:rsid w:val="00980528"/>
    <w:rsid w:val="00981C1C"/>
    <w:rsid w:val="009823DD"/>
    <w:rsid w:val="00982AE7"/>
    <w:rsid w:val="00983342"/>
    <w:rsid w:val="009833CC"/>
    <w:rsid w:val="00983670"/>
    <w:rsid w:val="00983712"/>
    <w:rsid w:val="0098376A"/>
    <w:rsid w:val="00983E6A"/>
    <w:rsid w:val="00983F77"/>
    <w:rsid w:val="009844C7"/>
    <w:rsid w:val="009858C3"/>
    <w:rsid w:val="00985A90"/>
    <w:rsid w:val="00985AC4"/>
    <w:rsid w:val="009868A5"/>
    <w:rsid w:val="00986B93"/>
    <w:rsid w:val="00990257"/>
    <w:rsid w:val="00990509"/>
    <w:rsid w:val="00990516"/>
    <w:rsid w:val="009905D5"/>
    <w:rsid w:val="00990FC6"/>
    <w:rsid w:val="009913A5"/>
    <w:rsid w:val="00992937"/>
    <w:rsid w:val="009934EC"/>
    <w:rsid w:val="00994231"/>
    <w:rsid w:val="00994798"/>
    <w:rsid w:val="00994839"/>
    <w:rsid w:val="0099595D"/>
    <w:rsid w:val="00995A51"/>
    <w:rsid w:val="00995ACA"/>
    <w:rsid w:val="00995BD4"/>
    <w:rsid w:val="00995F17"/>
    <w:rsid w:val="009970E3"/>
    <w:rsid w:val="0099712A"/>
    <w:rsid w:val="00997E8F"/>
    <w:rsid w:val="009A174F"/>
    <w:rsid w:val="009A3F1B"/>
    <w:rsid w:val="009A44A2"/>
    <w:rsid w:val="009A580C"/>
    <w:rsid w:val="009A58AC"/>
    <w:rsid w:val="009A58FB"/>
    <w:rsid w:val="009A5DCA"/>
    <w:rsid w:val="009A7325"/>
    <w:rsid w:val="009B1C07"/>
    <w:rsid w:val="009B1F17"/>
    <w:rsid w:val="009B2FCD"/>
    <w:rsid w:val="009B342E"/>
    <w:rsid w:val="009B3687"/>
    <w:rsid w:val="009B4001"/>
    <w:rsid w:val="009B4293"/>
    <w:rsid w:val="009B44D6"/>
    <w:rsid w:val="009B455F"/>
    <w:rsid w:val="009B47CC"/>
    <w:rsid w:val="009B4D3A"/>
    <w:rsid w:val="009B5A26"/>
    <w:rsid w:val="009B5DAC"/>
    <w:rsid w:val="009B61BC"/>
    <w:rsid w:val="009B65E1"/>
    <w:rsid w:val="009B726B"/>
    <w:rsid w:val="009B765D"/>
    <w:rsid w:val="009B7E9D"/>
    <w:rsid w:val="009C0141"/>
    <w:rsid w:val="009C02B5"/>
    <w:rsid w:val="009C0690"/>
    <w:rsid w:val="009C10F4"/>
    <w:rsid w:val="009C14E7"/>
    <w:rsid w:val="009C1584"/>
    <w:rsid w:val="009C18CD"/>
    <w:rsid w:val="009C208E"/>
    <w:rsid w:val="009C230E"/>
    <w:rsid w:val="009C26E6"/>
    <w:rsid w:val="009C2F71"/>
    <w:rsid w:val="009C47FB"/>
    <w:rsid w:val="009C50DA"/>
    <w:rsid w:val="009C5586"/>
    <w:rsid w:val="009C6194"/>
    <w:rsid w:val="009C6527"/>
    <w:rsid w:val="009C7F25"/>
    <w:rsid w:val="009D029E"/>
    <w:rsid w:val="009D0C5E"/>
    <w:rsid w:val="009D13A9"/>
    <w:rsid w:val="009D2C7A"/>
    <w:rsid w:val="009D31A7"/>
    <w:rsid w:val="009D44A7"/>
    <w:rsid w:val="009D46C5"/>
    <w:rsid w:val="009D47B6"/>
    <w:rsid w:val="009D51AF"/>
    <w:rsid w:val="009D532B"/>
    <w:rsid w:val="009D57E7"/>
    <w:rsid w:val="009D5E29"/>
    <w:rsid w:val="009D6291"/>
    <w:rsid w:val="009D65FB"/>
    <w:rsid w:val="009D715C"/>
    <w:rsid w:val="009D7465"/>
    <w:rsid w:val="009D79D6"/>
    <w:rsid w:val="009D7EA5"/>
    <w:rsid w:val="009E0A97"/>
    <w:rsid w:val="009E0DAB"/>
    <w:rsid w:val="009E149F"/>
    <w:rsid w:val="009E2802"/>
    <w:rsid w:val="009E286C"/>
    <w:rsid w:val="009E2AF7"/>
    <w:rsid w:val="009E3463"/>
    <w:rsid w:val="009E3FE9"/>
    <w:rsid w:val="009E442A"/>
    <w:rsid w:val="009E4B14"/>
    <w:rsid w:val="009E505B"/>
    <w:rsid w:val="009E6300"/>
    <w:rsid w:val="009E649F"/>
    <w:rsid w:val="009E6A03"/>
    <w:rsid w:val="009E798C"/>
    <w:rsid w:val="009F2699"/>
    <w:rsid w:val="009F300E"/>
    <w:rsid w:val="009F53B8"/>
    <w:rsid w:val="009F55F3"/>
    <w:rsid w:val="009F575D"/>
    <w:rsid w:val="009F5A03"/>
    <w:rsid w:val="009F5DFD"/>
    <w:rsid w:val="009F7545"/>
    <w:rsid w:val="009F7600"/>
    <w:rsid w:val="009F774E"/>
    <w:rsid w:val="00A0128B"/>
    <w:rsid w:val="00A01819"/>
    <w:rsid w:val="00A01DF7"/>
    <w:rsid w:val="00A033E1"/>
    <w:rsid w:val="00A0366B"/>
    <w:rsid w:val="00A036E5"/>
    <w:rsid w:val="00A05520"/>
    <w:rsid w:val="00A0596A"/>
    <w:rsid w:val="00A05B39"/>
    <w:rsid w:val="00A06CBD"/>
    <w:rsid w:val="00A07F45"/>
    <w:rsid w:val="00A1292B"/>
    <w:rsid w:val="00A139E1"/>
    <w:rsid w:val="00A13F16"/>
    <w:rsid w:val="00A13F3D"/>
    <w:rsid w:val="00A13FA9"/>
    <w:rsid w:val="00A1406E"/>
    <w:rsid w:val="00A14490"/>
    <w:rsid w:val="00A1579C"/>
    <w:rsid w:val="00A15AF2"/>
    <w:rsid w:val="00A15CBD"/>
    <w:rsid w:val="00A15D31"/>
    <w:rsid w:val="00A15D42"/>
    <w:rsid w:val="00A16B16"/>
    <w:rsid w:val="00A16D18"/>
    <w:rsid w:val="00A171E3"/>
    <w:rsid w:val="00A20B07"/>
    <w:rsid w:val="00A211B0"/>
    <w:rsid w:val="00A221AB"/>
    <w:rsid w:val="00A22344"/>
    <w:rsid w:val="00A23301"/>
    <w:rsid w:val="00A236BB"/>
    <w:rsid w:val="00A23A3C"/>
    <w:rsid w:val="00A23A8C"/>
    <w:rsid w:val="00A25E1E"/>
    <w:rsid w:val="00A25F06"/>
    <w:rsid w:val="00A26184"/>
    <w:rsid w:val="00A261F1"/>
    <w:rsid w:val="00A26585"/>
    <w:rsid w:val="00A271F7"/>
    <w:rsid w:val="00A2737B"/>
    <w:rsid w:val="00A30CD0"/>
    <w:rsid w:val="00A315F4"/>
    <w:rsid w:val="00A31793"/>
    <w:rsid w:val="00A32A4E"/>
    <w:rsid w:val="00A32D6C"/>
    <w:rsid w:val="00A3334C"/>
    <w:rsid w:val="00A33B84"/>
    <w:rsid w:val="00A33ED8"/>
    <w:rsid w:val="00A34243"/>
    <w:rsid w:val="00A34DCD"/>
    <w:rsid w:val="00A35694"/>
    <w:rsid w:val="00A35877"/>
    <w:rsid w:val="00A35DFF"/>
    <w:rsid w:val="00A36063"/>
    <w:rsid w:val="00A364B8"/>
    <w:rsid w:val="00A3670D"/>
    <w:rsid w:val="00A36B88"/>
    <w:rsid w:val="00A40108"/>
    <w:rsid w:val="00A402DD"/>
    <w:rsid w:val="00A41266"/>
    <w:rsid w:val="00A412D7"/>
    <w:rsid w:val="00A416A4"/>
    <w:rsid w:val="00A41A83"/>
    <w:rsid w:val="00A41C06"/>
    <w:rsid w:val="00A42CE1"/>
    <w:rsid w:val="00A42D49"/>
    <w:rsid w:val="00A43051"/>
    <w:rsid w:val="00A4528A"/>
    <w:rsid w:val="00A45DA2"/>
    <w:rsid w:val="00A4640A"/>
    <w:rsid w:val="00A466FB"/>
    <w:rsid w:val="00A47F0F"/>
    <w:rsid w:val="00A47F72"/>
    <w:rsid w:val="00A5169B"/>
    <w:rsid w:val="00A51C13"/>
    <w:rsid w:val="00A528C9"/>
    <w:rsid w:val="00A52D52"/>
    <w:rsid w:val="00A53035"/>
    <w:rsid w:val="00A531D9"/>
    <w:rsid w:val="00A532D9"/>
    <w:rsid w:val="00A53776"/>
    <w:rsid w:val="00A5461F"/>
    <w:rsid w:val="00A55B7B"/>
    <w:rsid w:val="00A56BCB"/>
    <w:rsid w:val="00A56D28"/>
    <w:rsid w:val="00A57234"/>
    <w:rsid w:val="00A57FDC"/>
    <w:rsid w:val="00A60583"/>
    <w:rsid w:val="00A607A1"/>
    <w:rsid w:val="00A60BC1"/>
    <w:rsid w:val="00A61F10"/>
    <w:rsid w:val="00A622D9"/>
    <w:rsid w:val="00A62D01"/>
    <w:rsid w:val="00A63063"/>
    <w:rsid w:val="00A63394"/>
    <w:rsid w:val="00A63929"/>
    <w:rsid w:val="00A63A33"/>
    <w:rsid w:val="00A640C6"/>
    <w:rsid w:val="00A65471"/>
    <w:rsid w:val="00A65607"/>
    <w:rsid w:val="00A66B3D"/>
    <w:rsid w:val="00A66B8B"/>
    <w:rsid w:val="00A678AE"/>
    <w:rsid w:val="00A707BE"/>
    <w:rsid w:val="00A7082E"/>
    <w:rsid w:val="00A70D12"/>
    <w:rsid w:val="00A70D77"/>
    <w:rsid w:val="00A71542"/>
    <w:rsid w:val="00A73C03"/>
    <w:rsid w:val="00A7467E"/>
    <w:rsid w:val="00A7540D"/>
    <w:rsid w:val="00A76E2B"/>
    <w:rsid w:val="00A80005"/>
    <w:rsid w:val="00A801ED"/>
    <w:rsid w:val="00A80A20"/>
    <w:rsid w:val="00A8115B"/>
    <w:rsid w:val="00A828D8"/>
    <w:rsid w:val="00A83B22"/>
    <w:rsid w:val="00A83E6E"/>
    <w:rsid w:val="00A849A4"/>
    <w:rsid w:val="00A857BB"/>
    <w:rsid w:val="00A864D5"/>
    <w:rsid w:val="00A86BC9"/>
    <w:rsid w:val="00A86D8E"/>
    <w:rsid w:val="00A86FE7"/>
    <w:rsid w:val="00A87CE3"/>
    <w:rsid w:val="00A90EBD"/>
    <w:rsid w:val="00A91814"/>
    <w:rsid w:val="00A91C90"/>
    <w:rsid w:val="00A9254D"/>
    <w:rsid w:val="00A934AC"/>
    <w:rsid w:val="00A93B21"/>
    <w:rsid w:val="00A946CE"/>
    <w:rsid w:val="00A9591B"/>
    <w:rsid w:val="00A96914"/>
    <w:rsid w:val="00A974C7"/>
    <w:rsid w:val="00A97D3E"/>
    <w:rsid w:val="00AA055C"/>
    <w:rsid w:val="00AA06F1"/>
    <w:rsid w:val="00AA0EFE"/>
    <w:rsid w:val="00AA1036"/>
    <w:rsid w:val="00AA1B8F"/>
    <w:rsid w:val="00AA2388"/>
    <w:rsid w:val="00AA2C88"/>
    <w:rsid w:val="00AA39C7"/>
    <w:rsid w:val="00AA41DB"/>
    <w:rsid w:val="00AA480B"/>
    <w:rsid w:val="00AA535A"/>
    <w:rsid w:val="00AA539A"/>
    <w:rsid w:val="00AA5938"/>
    <w:rsid w:val="00AA5BD1"/>
    <w:rsid w:val="00AA6111"/>
    <w:rsid w:val="00AA6237"/>
    <w:rsid w:val="00AA7E75"/>
    <w:rsid w:val="00AB0085"/>
    <w:rsid w:val="00AB26F1"/>
    <w:rsid w:val="00AB2B7D"/>
    <w:rsid w:val="00AB2F46"/>
    <w:rsid w:val="00AB4D2B"/>
    <w:rsid w:val="00AB4DD8"/>
    <w:rsid w:val="00AB5407"/>
    <w:rsid w:val="00AB59F0"/>
    <w:rsid w:val="00AB5F26"/>
    <w:rsid w:val="00AB762B"/>
    <w:rsid w:val="00AC0A34"/>
    <w:rsid w:val="00AC12DD"/>
    <w:rsid w:val="00AC2EAA"/>
    <w:rsid w:val="00AC3AEE"/>
    <w:rsid w:val="00AC48C0"/>
    <w:rsid w:val="00AC491B"/>
    <w:rsid w:val="00AC49ED"/>
    <w:rsid w:val="00AC4EC8"/>
    <w:rsid w:val="00AC50EB"/>
    <w:rsid w:val="00AC536D"/>
    <w:rsid w:val="00AC5F97"/>
    <w:rsid w:val="00AC6B47"/>
    <w:rsid w:val="00AC70F9"/>
    <w:rsid w:val="00AD11F6"/>
    <w:rsid w:val="00AD2109"/>
    <w:rsid w:val="00AD3F3B"/>
    <w:rsid w:val="00AD55A4"/>
    <w:rsid w:val="00AD5B04"/>
    <w:rsid w:val="00AD5FD1"/>
    <w:rsid w:val="00AD61E8"/>
    <w:rsid w:val="00AD6265"/>
    <w:rsid w:val="00AD75CE"/>
    <w:rsid w:val="00AD7AED"/>
    <w:rsid w:val="00AD7B3D"/>
    <w:rsid w:val="00AE0809"/>
    <w:rsid w:val="00AE0EDC"/>
    <w:rsid w:val="00AE2463"/>
    <w:rsid w:val="00AE4295"/>
    <w:rsid w:val="00AE47E3"/>
    <w:rsid w:val="00AE4C3B"/>
    <w:rsid w:val="00AE5116"/>
    <w:rsid w:val="00AE5B2D"/>
    <w:rsid w:val="00AE5FB2"/>
    <w:rsid w:val="00AE742E"/>
    <w:rsid w:val="00AF019F"/>
    <w:rsid w:val="00AF048C"/>
    <w:rsid w:val="00AF0A1D"/>
    <w:rsid w:val="00AF0DFE"/>
    <w:rsid w:val="00AF0E30"/>
    <w:rsid w:val="00AF2B30"/>
    <w:rsid w:val="00AF3E31"/>
    <w:rsid w:val="00AF3F5F"/>
    <w:rsid w:val="00AF4150"/>
    <w:rsid w:val="00AF5661"/>
    <w:rsid w:val="00AF621C"/>
    <w:rsid w:val="00B0024A"/>
    <w:rsid w:val="00B00561"/>
    <w:rsid w:val="00B00D61"/>
    <w:rsid w:val="00B00D97"/>
    <w:rsid w:val="00B02A3A"/>
    <w:rsid w:val="00B03C1D"/>
    <w:rsid w:val="00B04031"/>
    <w:rsid w:val="00B049D2"/>
    <w:rsid w:val="00B04C89"/>
    <w:rsid w:val="00B059F6"/>
    <w:rsid w:val="00B06445"/>
    <w:rsid w:val="00B06EF9"/>
    <w:rsid w:val="00B10AB4"/>
    <w:rsid w:val="00B11230"/>
    <w:rsid w:val="00B11ABC"/>
    <w:rsid w:val="00B1212C"/>
    <w:rsid w:val="00B1344C"/>
    <w:rsid w:val="00B14315"/>
    <w:rsid w:val="00B14EB5"/>
    <w:rsid w:val="00B154DB"/>
    <w:rsid w:val="00B15679"/>
    <w:rsid w:val="00B1583E"/>
    <w:rsid w:val="00B15C6A"/>
    <w:rsid w:val="00B167C5"/>
    <w:rsid w:val="00B174CE"/>
    <w:rsid w:val="00B17549"/>
    <w:rsid w:val="00B17828"/>
    <w:rsid w:val="00B17CB6"/>
    <w:rsid w:val="00B2045C"/>
    <w:rsid w:val="00B220D1"/>
    <w:rsid w:val="00B24D65"/>
    <w:rsid w:val="00B25678"/>
    <w:rsid w:val="00B25CE9"/>
    <w:rsid w:val="00B26B8E"/>
    <w:rsid w:val="00B26DAD"/>
    <w:rsid w:val="00B2787E"/>
    <w:rsid w:val="00B30200"/>
    <w:rsid w:val="00B308EC"/>
    <w:rsid w:val="00B30E69"/>
    <w:rsid w:val="00B317E9"/>
    <w:rsid w:val="00B3186B"/>
    <w:rsid w:val="00B32760"/>
    <w:rsid w:val="00B328D5"/>
    <w:rsid w:val="00B3366A"/>
    <w:rsid w:val="00B33FA0"/>
    <w:rsid w:val="00B348A8"/>
    <w:rsid w:val="00B349CA"/>
    <w:rsid w:val="00B34EE9"/>
    <w:rsid w:val="00B356A4"/>
    <w:rsid w:val="00B35A0D"/>
    <w:rsid w:val="00B363F3"/>
    <w:rsid w:val="00B404A3"/>
    <w:rsid w:val="00B40EE6"/>
    <w:rsid w:val="00B41BB0"/>
    <w:rsid w:val="00B425EC"/>
    <w:rsid w:val="00B43F09"/>
    <w:rsid w:val="00B44964"/>
    <w:rsid w:val="00B45815"/>
    <w:rsid w:val="00B45DD3"/>
    <w:rsid w:val="00B46A7A"/>
    <w:rsid w:val="00B47364"/>
    <w:rsid w:val="00B47DB8"/>
    <w:rsid w:val="00B509E2"/>
    <w:rsid w:val="00B513DD"/>
    <w:rsid w:val="00B5204E"/>
    <w:rsid w:val="00B5214E"/>
    <w:rsid w:val="00B52C1B"/>
    <w:rsid w:val="00B53386"/>
    <w:rsid w:val="00B53730"/>
    <w:rsid w:val="00B540AE"/>
    <w:rsid w:val="00B5445C"/>
    <w:rsid w:val="00B54F1B"/>
    <w:rsid w:val="00B55C7D"/>
    <w:rsid w:val="00B5640F"/>
    <w:rsid w:val="00B56645"/>
    <w:rsid w:val="00B56B9D"/>
    <w:rsid w:val="00B57393"/>
    <w:rsid w:val="00B6051E"/>
    <w:rsid w:val="00B60ADC"/>
    <w:rsid w:val="00B61065"/>
    <w:rsid w:val="00B61150"/>
    <w:rsid w:val="00B62AE3"/>
    <w:rsid w:val="00B63CBB"/>
    <w:rsid w:val="00B63FE8"/>
    <w:rsid w:val="00B644B3"/>
    <w:rsid w:val="00B64D1C"/>
    <w:rsid w:val="00B65E48"/>
    <w:rsid w:val="00B66919"/>
    <w:rsid w:val="00B66F76"/>
    <w:rsid w:val="00B67322"/>
    <w:rsid w:val="00B67A71"/>
    <w:rsid w:val="00B67DC9"/>
    <w:rsid w:val="00B7010F"/>
    <w:rsid w:val="00B7021B"/>
    <w:rsid w:val="00B70614"/>
    <w:rsid w:val="00B71828"/>
    <w:rsid w:val="00B71FB8"/>
    <w:rsid w:val="00B7295F"/>
    <w:rsid w:val="00B73466"/>
    <w:rsid w:val="00B73C19"/>
    <w:rsid w:val="00B73C37"/>
    <w:rsid w:val="00B74564"/>
    <w:rsid w:val="00B749F1"/>
    <w:rsid w:val="00B751CD"/>
    <w:rsid w:val="00B7529A"/>
    <w:rsid w:val="00B758A4"/>
    <w:rsid w:val="00B760D9"/>
    <w:rsid w:val="00B76118"/>
    <w:rsid w:val="00B771D5"/>
    <w:rsid w:val="00B809D5"/>
    <w:rsid w:val="00B80C17"/>
    <w:rsid w:val="00B80FB6"/>
    <w:rsid w:val="00B812B0"/>
    <w:rsid w:val="00B81678"/>
    <w:rsid w:val="00B81B48"/>
    <w:rsid w:val="00B81FB5"/>
    <w:rsid w:val="00B82114"/>
    <w:rsid w:val="00B828EA"/>
    <w:rsid w:val="00B82BE7"/>
    <w:rsid w:val="00B83B7F"/>
    <w:rsid w:val="00B844C2"/>
    <w:rsid w:val="00B84742"/>
    <w:rsid w:val="00B84DCE"/>
    <w:rsid w:val="00B85A74"/>
    <w:rsid w:val="00B8607B"/>
    <w:rsid w:val="00B87390"/>
    <w:rsid w:val="00B90CDE"/>
    <w:rsid w:val="00B90F63"/>
    <w:rsid w:val="00B91460"/>
    <w:rsid w:val="00B915C2"/>
    <w:rsid w:val="00B91C4A"/>
    <w:rsid w:val="00B92093"/>
    <w:rsid w:val="00B92434"/>
    <w:rsid w:val="00B930E8"/>
    <w:rsid w:val="00B93490"/>
    <w:rsid w:val="00B94F66"/>
    <w:rsid w:val="00B95085"/>
    <w:rsid w:val="00B954A1"/>
    <w:rsid w:val="00B95EF6"/>
    <w:rsid w:val="00B96637"/>
    <w:rsid w:val="00B972C1"/>
    <w:rsid w:val="00BA01C1"/>
    <w:rsid w:val="00BA1CA5"/>
    <w:rsid w:val="00BA2211"/>
    <w:rsid w:val="00BA3263"/>
    <w:rsid w:val="00BA3C16"/>
    <w:rsid w:val="00BA4536"/>
    <w:rsid w:val="00BA45DC"/>
    <w:rsid w:val="00BA56CE"/>
    <w:rsid w:val="00BA64FA"/>
    <w:rsid w:val="00BA74DF"/>
    <w:rsid w:val="00BA76A1"/>
    <w:rsid w:val="00BA78CC"/>
    <w:rsid w:val="00BA7A21"/>
    <w:rsid w:val="00BB03B7"/>
    <w:rsid w:val="00BB0999"/>
    <w:rsid w:val="00BB1C5F"/>
    <w:rsid w:val="00BB2E46"/>
    <w:rsid w:val="00BB570B"/>
    <w:rsid w:val="00BB5B24"/>
    <w:rsid w:val="00BB6053"/>
    <w:rsid w:val="00BB6B54"/>
    <w:rsid w:val="00BB79B6"/>
    <w:rsid w:val="00BC0A84"/>
    <w:rsid w:val="00BC0DF0"/>
    <w:rsid w:val="00BC1147"/>
    <w:rsid w:val="00BC142E"/>
    <w:rsid w:val="00BC1A48"/>
    <w:rsid w:val="00BC1CAC"/>
    <w:rsid w:val="00BC3258"/>
    <w:rsid w:val="00BC33B3"/>
    <w:rsid w:val="00BC3AF4"/>
    <w:rsid w:val="00BC3B8A"/>
    <w:rsid w:val="00BC4A86"/>
    <w:rsid w:val="00BC4F5B"/>
    <w:rsid w:val="00BC50CB"/>
    <w:rsid w:val="00BC7839"/>
    <w:rsid w:val="00BD0D7C"/>
    <w:rsid w:val="00BD1047"/>
    <w:rsid w:val="00BD19C7"/>
    <w:rsid w:val="00BD2571"/>
    <w:rsid w:val="00BD297E"/>
    <w:rsid w:val="00BD32B9"/>
    <w:rsid w:val="00BD3F59"/>
    <w:rsid w:val="00BD46CD"/>
    <w:rsid w:val="00BD633D"/>
    <w:rsid w:val="00BD66B4"/>
    <w:rsid w:val="00BD7F17"/>
    <w:rsid w:val="00BE028D"/>
    <w:rsid w:val="00BE0902"/>
    <w:rsid w:val="00BE0C41"/>
    <w:rsid w:val="00BE1003"/>
    <w:rsid w:val="00BE2A31"/>
    <w:rsid w:val="00BE2E83"/>
    <w:rsid w:val="00BE3914"/>
    <w:rsid w:val="00BE400C"/>
    <w:rsid w:val="00BE4061"/>
    <w:rsid w:val="00BE621A"/>
    <w:rsid w:val="00BE6719"/>
    <w:rsid w:val="00BE69B7"/>
    <w:rsid w:val="00BE69C2"/>
    <w:rsid w:val="00BE7A4E"/>
    <w:rsid w:val="00BF01A8"/>
    <w:rsid w:val="00BF0271"/>
    <w:rsid w:val="00BF0445"/>
    <w:rsid w:val="00BF139B"/>
    <w:rsid w:val="00BF16FD"/>
    <w:rsid w:val="00BF1946"/>
    <w:rsid w:val="00BF2518"/>
    <w:rsid w:val="00BF2C73"/>
    <w:rsid w:val="00BF3D72"/>
    <w:rsid w:val="00BF41E8"/>
    <w:rsid w:val="00BF4250"/>
    <w:rsid w:val="00BF4800"/>
    <w:rsid w:val="00BF4CE6"/>
    <w:rsid w:val="00BF537D"/>
    <w:rsid w:val="00BF7BC3"/>
    <w:rsid w:val="00BF7D4D"/>
    <w:rsid w:val="00C02813"/>
    <w:rsid w:val="00C02F1B"/>
    <w:rsid w:val="00C038F0"/>
    <w:rsid w:val="00C04046"/>
    <w:rsid w:val="00C042C4"/>
    <w:rsid w:val="00C04C99"/>
    <w:rsid w:val="00C04D27"/>
    <w:rsid w:val="00C066DF"/>
    <w:rsid w:val="00C07065"/>
    <w:rsid w:val="00C07819"/>
    <w:rsid w:val="00C10125"/>
    <w:rsid w:val="00C10593"/>
    <w:rsid w:val="00C12894"/>
    <w:rsid w:val="00C1482A"/>
    <w:rsid w:val="00C14C64"/>
    <w:rsid w:val="00C1624A"/>
    <w:rsid w:val="00C175D6"/>
    <w:rsid w:val="00C2084A"/>
    <w:rsid w:val="00C221A4"/>
    <w:rsid w:val="00C228D1"/>
    <w:rsid w:val="00C2317B"/>
    <w:rsid w:val="00C23A2C"/>
    <w:rsid w:val="00C23D46"/>
    <w:rsid w:val="00C252A8"/>
    <w:rsid w:val="00C25B3E"/>
    <w:rsid w:val="00C25FED"/>
    <w:rsid w:val="00C27FC5"/>
    <w:rsid w:val="00C30154"/>
    <w:rsid w:val="00C309B8"/>
    <w:rsid w:val="00C30C10"/>
    <w:rsid w:val="00C32A4A"/>
    <w:rsid w:val="00C32AC0"/>
    <w:rsid w:val="00C33020"/>
    <w:rsid w:val="00C33C3E"/>
    <w:rsid w:val="00C342CA"/>
    <w:rsid w:val="00C3518D"/>
    <w:rsid w:val="00C35322"/>
    <w:rsid w:val="00C35887"/>
    <w:rsid w:val="00C35BA6"/>
    <w:rsid w:val="00C35DF9"/>
    <w:rsid w:val="00C3627A"/>
    <w:rsid w:val="00C36642"/>
    <w:rsid w:val="00C37592"/>
    <w:rsid w:val="00C37968"/>
    <w:rsid w:val="00C4084E"/>
    <w:rsid w:val="00C40A1E"/>
    <w:rsid w:val="00C40EC3"/>
    <w:rsid w:val="00C416D2"/>
    <w:rsid w:val="00C4243B"/>
    <w:rsid w:val="00C42481"/>
    <w:rsid w:val="00C43407"/>
    <w:rsid w:val="00C434E8"/>
    <w:rsid w:val="00C43B14"/>
    <w:rsid w:val="00C450BA"/>
    <w:rsid w:val="00C456E2"/>
    <w:rsid w:val="00C47136"/>
    <w:rsid w:val="00C47BC8"/>
    <w:rsid w:val="00C47BEE"/>
    <w:rsid w:val="00C47F08"/>
    <w:rsid w:val="00C50716"/>
    <w:rsid w:val="00C50975"/>
    <w:rsid w:val="00C51207"/>
    <w:rsid w:val="00C517F6"/>
    <w:rsid w:val="00C52AD3"/>
    <w:rsid w:val="00C5333F"/>
    <w:rsid w:val="00C53CC0"/>
    <w:rsid w:val="00C5460C"/>
    <w:rsid w:val="00C54E40"/>
    <w:rsid w:val="00C565D8"/>
    <w:rsid w:val="00C56A53"/>
    <w:rsid w:val="00C56F00"/>
    <w:rsid w:val="00C56FEB"/>
    <w:rsid w:val="00C5752F"/>
    <w:rsid w:val="00C57A12"/>
    <w:rsid w:val="00C57B70"/>
    <w:rsid w:val="00C60230"/>
    <w:rsid w:val="00C602BF"/>
    <w:rsid w:val="00C60CCD"/>
    <w:rsid w:val="00C60E4B"/>
    <w:rsid w:val="00C62280"/>
    <w:rsid w:val="00C62734"/>
    <w:rsid w:val="00C63D55"/>
    <w:rsid w:val="00C6402B"/>
    <w:rsid w:val="00C64298"/>
    <w:rsid w:val="00C658DB"/>
    <w:rsid w:val="00C65FBE"/>
    <w:rsid w:val="00C6635E"/>
    <w:rsid w:val="00C66683"/>
    <w:rsid w:val="00C67F70"/>
    <w:rsid w:val="00C7055B"/>
    <w:rsid w:val="00C70573"/>
    <w:rsid w:val="00C706F9"/>
    <w:rsid w:val="00C709AD"/>
    <w:rsid w:val="00C7209C"/>
    <w:rsid w:val="00C7385B"/>
    <w:rsid w:val="00C753F6"/>
    <w:rsid w:val="00C76551"/>
    <w:rsid w:val="00C769D9"/>
    <w:rsid w:val="00C77C8D"/>
    <w:rsid w:val="00C80AB0"/>
    <w:rsid w:val="00C80C65"/>
    <w:rsid w:val="00C815F0"/>
    <w:rsid w:val="00C81713"/>
    <w:rsid w:val="00C82213"/>
    <w:rsid w:val="00C84135"/>
    <w:rsid w:val="00C84683"/>
    <w:rsid w:val="00C86A02"/>
    <w:rsid w:val="00C86BE3"/>
    <w:rsid w:val="00C87405"/>
    <w:rsid w:val="00C905E4"/>
    <w:rsid w:val="00C90B11"/>
    <w:rsid w:val="00C91358"/>
    <w:rsid w:val="00C91A46"/>
    <w:rsid w:val="00C9203D"/>
    <w:rsid w:val="00C9335B"/>
    <w:rsid w:val="00C93456"/>
    <w:rsid w:val="00C93D23"/>
    <w:rsid w:val="00C94ED1"/>
    <w:rsid w:val="00C9538F"/>
    <w:rsid w:val="00C95924"/>
    <w:rsid w:val="00C95BAD"/>
    <w:rsid w:val="00C95C60"/>
    <w:rsid w:val="00C97106"/>
    <w:rsid w:val="00C971CB"/>
    <w:rsid w:val="00CA1638"/>
    <w:rsid w:val="00CA1AD8"/>
    <w:rsid w:val="00CA30B9"/>
    <w:rsid w:val="00CA31D8"/>
    <w:rsid w:val="00CA3385"/>
    <w:rsid w:val="00CA3C19"/>
    <w:rsid w:val="00CA413A"/>
    <w:rsid w:val="00CA41B8"/>
    <w:rsid w:val="00CA6A3D"/>
    <w:rsid w:val="00CA6EBB"/>
    <w:rsid w:val="00CA6EFE"/>
    <w:rsid w:val="00CA73CF"/>
    <w:rsid w:val="00CA7A3B"/>
    <w:rsid w:val="00CA7DFA"/>
    <w:rsid w:val="00CB02B9"/>
    <w:rsid w:val="00CB04BD"/>
    <w:rsid w:val="00CB108D"/>
    <w:rsid w:val="00CB2280"/>
    <w:rsid w:val="00CB2850"/>
    <w:rsid w:val="00CB2B02"/>
    <w:rsid w:val="00CB34F3"/>
    <w:rsid w:val="00CB3729"/>
    <w:rsid w:val="00CB4F12"/>
    <w:rsid w:val="00CB5491"/>
    <w:rsid w:val="00CB5AFD"/>
    <w:rsid w:val="00CB7EAB"/>
    <w:rsid w:val="00CB7EE5"/>
    <w:rsid w:val="00CC04B0"/>
    <w:rsid w:val="00CC26F9"/>
    <w:rsid w:val="00CC3FCA"/>
    <w:rsid w:val="00CC63D7"/>
    <w:rsid w:val="00CC6775"/>
    <w:rsid w:val="00CC6C32"/>
    <w:rsid w:val="00CC6D39"/>
    <w:rsid w:val="00CC75F3"/>
    <w:rsid w:val="00CD0532"/>
    <w:rsid w:val="00CD0A0C"/>
    <w:rsid w:val="00CD1965"/>
    <w:rsid w:val="00CD3576"/>
    <w:rsid w:val="00CD3D7B"/>
    <w:rsid w:val="00CD4897"/>
    <w:rsid w:val="00CD670F"/>
    <w:rsid w:val="00CD692E"/>
    <w:rsid w:val="00CD6DCA"/>
    <w:rsid w:val="00CD71D6"/>
    <w:rsid w:val="00CD7701"/>
    <w:rsid w:val="00CD7EE7"/>
    <w:rsid w:val="00CE0266"/>
    <w:rsid w:val="00CE10D0"/>
    <w:rsid w:val="00CE1797"/>
    <w:rsid w:val="00CE297D"/>
    <w:rsid w:val="00CE2E45"/>
    <w:rsid w:val="00CE4307"/>
    <w:rsid w:val="00CE487A"/>
    <w:rsid w:val="00CE551E"/>
    <w:rsid w:val="00CE58E8"/>
    <w:rsid w:val="00CF05B6"/>
    <w:rsid w:val="00CF0BCA"/>
    <w:rsid w:val="00CF0D7E"/>
    <w:rsid w:val="00CF1029"/>
    <w:rsid w:val="00CF13B7"/>
    <w:rsid w:val="00CF1C2F"/>
    <w:rsid w:val="00CF1EAA"/>
    <w:rsid w:val="00CF2365"/>
    <w:rsid w:val="00CF2ADF"/>
    <w:rsid w:val="00CF2C96"/>
    <w:rsid w:val="00CF348E"/>
    <w:rsid w:val="00CF39C2"/>
    <w:rsid w:val="00CF3A5C"/>
    <w:rsid w:val="00CF3D38"/>
    <w:rsid w:val="00CF4E3C"/>
    <w:rsid w:val="00CF53EB"/>
    <w:rsid w:val="00CF59DB"/>
    <w:rsid w:val="00CF5E6E"/>
    <w:rsid w:val="00CF66A5"/>
    <w:rsid w:val="00CF6CA7"/>
    <w:rsid w:val="00CF7169"/>
    <w:rsid w:val="00D01F68"/>
    <w:rsid w:val="00D02C61"/>
    <w:rsid w:val="00D03134"/>
    <w:rsid w:val="00D0343E"/>
    <w:rsid w:val="00D039A3"/>
    <w:rsid w:val="00D03CD2"/>
    <w:rsid w:val="00D03F11"/>
    <w:rsid w:val="00D03FB0"/>
    <w:rsid w:val="00D04732"/>
    <w:rsid w:val="00D048BA"/>
    <w:rsid w:val="00D06323"/>
    <w:rsid w:val="00D06A2B"/>
    <w:rsid w:val="00D0707F"/>
    <w:rsid w:val="00D0722B"/>
    <w:rsid w:val="00D07C69"/>
    <w:rsid w:val="00D106CB"/>
    <w:rsid w:val="00D12213"/>
    <w:rsid w:val="00D1230B"/>
    <w:rsid w:val="00D136F8"/>
    <w:rsid w:val="00D14854"/>
    <w:rsid w:val="00D14D38"/>
    <w:rsid w:val="00D14F42"/>
    <w:rsid w:val="00D15291"/>
    <w:rsid w:val="00D158C1"/>
    <w:rsid w:val="00D15CA8"/>
    <w:rsid w:val="00D167A2"/>
    <w:rsid w:val="00D167A4"/>
    <w:rsid w:val="00D16C0A"/>
    <w:rsid w:val="00D1710B"/>
    <w:rsid w:val="00D17231"/>
    <w:rsid w:val="00D17F7C"/>
    <w:rsid w:val="00D200D7"/>
    <w:rsid w:val="00D21084"/>
    <w:rsid w:val="00D21254"/>
    <w:rsid w:val="00D21396"/>
    <w:rsid w:val="00D21CF8"/>
    <w:rsid w:val="00D21DFC"/>
    <w:rsid w:val="00D2292E"/>
    <w:rsid w:val="00D23E93"/>
    <w:rsid w:val="00D24F22"/>
    <w:rsid w:val="00D2589B"/>
    <w:rsid w:val="00D259A2"/>
    <w:rsid w:val="00D25D69"/>
    <w:rsid w:val="00D263A5"/>
    <w:rsid w:val="00D266B6"/>
    <w:rsid w:val="00D31E45"/>
    <w:rsid w:val="00D31EC4"/>
    <w:rsid w:val="00D32144"/>
    <w:rsid w:val="00D32C01"/>
    <w:rsid w:val="00D33B1A"/>
    <w:rsid w:val="00D33F53"/>
    <w:rsid w:val="00D34525"/>
    <w:rsid w:val="00D34636"/>
    <w:rsid w:val="00D34AE8"/>
    <w:rsid w:val="00D3522C"/>
    <w:rsid w:val="00D3546D"/>
    <w:rsid w:val="00D35BF7"/>
    <w:rsid w:val="00D36DC3"/>
    <w:rsid w:val="00D4024F"/>
    <w:rsid w:val="00D40954"/>
    <w:rsid w:val="00D4103C"/>
    <w:rsid w:val="00D41354"/>
    <w:rsid w:val="00D4163E"/>
    <w:rsid w:val="00D41EF4"/>
    <w:rsid w:val="00D4336B"/>
    <w:rsid w:val="00D446E3"/>
    <w:rsid w:val="00D45358"/>
    <w:rsid w:val="00D4554C"/>
    <w:rsid w:val="00D45CA1"/>
    <w:rsid w:val="00D46056"/>
    <w:rsid w:val="00D4768B"/>
    <w:rsid w:val="00D47737"/>
    <w:rsid w:val="00D47AAC"/>
    <w:rsid w:val="00D50BB0"/>
    <w:rsid w:val="00D51C66"/>
    <w:rsid w:val="00D525EC"/>
    <w:rsid w:val="00D52F45"/>
    <w:rsid w:val="00D536D4"/>
    <w:rsid w:val="00D53960"/>
    <w:rsid w:val="00D54365"/>
    <w:rsid w:val="00D55646"/>
    <w:rsid w:val="00D56245"/>
    <w:rsid w:val="00D5684E"/>
    <w:rsid w:val="00D571C8"/>
    <w:rsid w:val="00D57301"/>
    <w:rsid w:val="00D57D4A"/>
    <w:rsid w:val="00D62E60"/>
    <w:rsid w:val="00D62FDC"/>
    <w:rsid w:val="00D638F8"/>
    <w:rsid w:val="00D64AF2"/>
    <w:rsid w:val="00D67D15"/>
    <w:rsid w:val="00D70011"/>
    <w:rsid w:val="00D71539"/>
    <w:rsid w:val="00D723B3"/>
    <w:rsid w:val="00D7358A"/>
    <w:rsid w:val="00D744C2"/>
    <w:rsid w:val="00D7497B"/>
    <w:rsid w:val="00D75014"/>
    <w:rsid w:val="00D7507E"/>
    <w:rsid w:val="00D754EA"/>
    <w:rsid w:val="00D76AF3"/>
    <w:rsid w:val="00D76DD4"/>
    <w:rsid w:val="00D76F34"/>
    <w:rsid w:val="00D77569"/>
    <w:rsid w:val="00D77D91"/>
    <w:rsid w:val="00D77F76"/>
    <w:rsid w:val="00D80DDF"/>
    <w:rsid w:val="00D80E76"/>
    <w:rsid w:val="00D8103B"/>
    <w:rsid w:val="00D82554"/>
    <w:rsid w:val="00D8371C"/>
    <w:rsid w:val="00D83B98"/>
    <w:rsid w:val="00D83E06"/>
    <w:rsid w:val="00D84005"/>
    <w:rsid w:val="00D84596"/>
    <w:rsid w:val="00D856C7"/>
    <w:rsid w:val="00D857C9"/>
    <w:rsid w:val="00D85945"/>
    <w:rsid w:val="00D85B03"/>
    <w:rsid w:val="00D8639E"/>
    <w:rsid w:val="00D8684E"/>
    <w:rsid w:val="00D86F59"/>
    <w:rsid w:val="00D87DBE"/>
    <w:rsid w:val="00D87DF0"/>
    <w:rsid w:val="00D90C0F"/>
    <w:rsid w:val="00D914B7"/>
    <w:rsid w:val="00D931DF"/>
    <w:rsid w:val="00D933F4"/>
    <w:rsid w:val="00D93FAD"/>
    <w:rsid w:val="00D94057"/>
    <w:rsid w:val="00D94F20"/>
    <w:rsid w:val="00D95A54"/>
    <w:rsid w:val="00D96684"/>
    <w:rsid w:val="00D96F3A"/>
    <w:rsid w:val="00D97271"/>
    <w:rsid w:val="00D97693"/>
    <w:rsid w:val="00D97FEB"/>
    <w:rsid w:val="00DA05AF"/>
    <w:rsid w:val="00DA0D8F"/>
    <w:rsid w:val="00DA1321"/>
    <w:rsid w:val="00DA142D"/>
    <w:rsid w:val="00DA18A8"/>
    <w:rsid w:val="00DA1F56"/>
    <w:rsid w:val="00DA2AD4"/>
    <w:rsid w:val="00DA4E35"/>
    <w:rsid w:val="00DA5003"/>
    <w:rsid w:val="00DA542D"/>
    <w:rsid w:val="00DA5D78"/>
    <w:rsid w:val="00DA6439"/>
    <w:rsid w:val="00DA7388"/>
    <w:rsid w:val="00DA7B0D"/>
    <w:rsid w:val="00DB0617"/>
    <w:rsid w:val="00DB0B82"/>
    <w:rsid w:val="00DB1557"/>
    <w:rsid w:val="00DB1885"/>
    <w:rsid w:val="00DB1B7A"/>
    <w:rsid w:val="00DB365D"/>
    <w:rsid w:val="00DB39FA"/>
    <w:rsid w:val="00DB3ACB"/>
    <w:rsid w:val="00DB4871"/>
    <w:rsid w:val="00DB6B5C"/>
    <w:rsid w:val="00DB75F1"/>
    <w:rsid w:val="00DB7FA0"/>
    <w:rsid w:val="00DC03BA"/>
    <w:rsid w:val="00DC0DC8"/>
    <w:rsid w:val="00DC1B50"/>
    <w:rsid w:val="00DC2579"/>
    <w:rsid w:val="00DC444D"/>
    <w:rsid w:val="00DC6AED"/>
    <w:rsid w:val="00DC7BC2"/>
    <w:rsid w:val="00DC7CE4"/>
    <w:rsid w:val="00DC7EBC"/>
    <w:rsid w:val="00DD0BD3"/>
    <w:rsid w:val="00DD1872"/>
    <w:rsid w:val="00DD2717"/>
    <w:rsid w:val="00DD272C"/>
    <w:rsid w:val="00DD2B56"/>
    <w:rsid w:val="00DD5D53"/>
    <w:rsid w:val="00DD6BC9"/>
    <w:rsid w:val="00DD76D5"/>
    <w:rsid w:val="00DD7F79"/>
    <w:rsid w:val="00DD7FBE"/>
    <w:rsid w:val="00DE1081"/>
    <w:rsid w:val="00DE1B1E"/>
    <w:rsid w:val="00DE1C4A"/>
    <w:rsid w:val="00DE1D9D"/>
    <w:rsid w:val="00DE26D7"/>
    <w:rsid w:val="00DE28B6"/>
    <w:rsid w:val="00DE2D5C"/>
    <w:rsid w:val="00DE2F85"/>
    <w:rsid w:val="00DE2FFE"/>
    <w:rsid w:val="00DE37B6"/>
    <w:rsid w:val="00DE4570"/>
    <w:rsid w:val="00DE4A49"/>
    <w:rsid w:val="00DE5C9E"/>
    <w:rsid w:val="00DE644C"/>
    <w:rsid w:val="00DE6E8A"/>
    <w:rsid w:val="00DE7D76"/>
    <w:rsid w:val="00DF012C"/>
    <w:rsid w:val="00DF0CD8"/>
    <w:rsid w:val="00DF2498"/>
    <w:rsid w:val="00DF2D5A"/>
    <w:rsid w:val="00DF3893"/>
    <w:rsid w:val="00DF3AD7"/>
    <w:rsid w:val="00DF4FDD"/>
    <w:rsid w:val="00DF5C70"/>
    <w:rsid w:val="00DF5EE7"/>
    <w:rsid w:val="00DF67E6"/>
    <w:rsid w:val="00E00B83"/>
    <w:rsid w:val="00E00E8B"/>
    <w:rsid w:val="00E02705"/>
    <w:rsid w:val="00E03362"/>
    <w:rsid w:val="00E035ED"/>
    <w:rsid w:val="00E043C1"/>
    <w:rsid w:val="00E0581F"/>
    <w:rsid w:val="00E059D2"/>
    <w:rsid w:val="00E05F6B"/>
    <w:rsid w:val="00E06956"/>
    <w:rsid w:val="00E06B5D"/>
    <w:rsid w:val="00E07790"/>
    <w:rsid w:val="00E07871"/>
    <w:rsid w:val="00E0796B"/>
    <w:rsid w:val="00E07A6E"/>
    <w:rsid w:val="00E10358"/>
    <w:rsid w:val="00E10538"/>
    <w:rsid w:val="00E1057E"/>
    <w:rsid w:val="00E10B94"/>
    <w:rsid w:val="00E11277"/>
    <w:rsid w:val="00E120BE"/>
    <w:rsid w:val="00E129A0"/>
    <w:rsid w:val="00E1507F"/>
    <w:rsid w:val="00E15E48"/>
    <w:rsid w:val="00E1621A"/>
    <w:rsid w:val="00E162D7"/>
    <w:rsid w:val="00E17270"/>
    <w:rsid w:val="00E1798C"/>
    <w:rsid w:val="00E200FC"/>
    <w:rsid w:val="00E20A8D"/>
    <w:rsid w:val="00E21F0F"/>
    <w:rsid w:val="00E22535"/>
    <w:rsid w:val="00E22BE0"/>
    <w:rsid w:val="00E23387"/>
    <w:rsid w:val="00E23993"/>
    <w:rsid w:val="00E243CA"/>
    <w:rsid w:val="00E24CE0"/>
    <w:rsid w:val="00E2538B"/>
    <w:rsid w:val="00E25861"/>
    <w:rsid w:val="00E25C67"/>
    <w:rsid w:val="00E26A68"/>
    <w:rsid w:val="00E26CB0"/>
    <w:rsid w:val="00E26F3A"/>
    <w:rsid w:val="00E27BD1"/>
    <w:rsid w:val="00E3014F"/>
    <w:rsid w:val="00E30294"/>
    <w:rsid w:val="00E30D31"/>
    <w:rsid w:val="00E30E4A"/>
    <w:rsid w:val="00E31063"/>
    <w:rsid w:val="00E31A7A"/>
    <w:rsid w:val="00E322ED"/>
    <w:rsid w:val="00E32522"/>
    <w:rsid w:val="00E32746"/>
    <w:rsid w:val="00E331D1"/>
    <w:rsid w:val="00E33993"/>
    <w:rsid w:val="00E344FD"/>
    <w:rsid w:val="00E34628"/>
    <w:rsid w:val="00E34D9C"/>
    <w:rsid w:val="00E369D0"/>
    <w:rsid w:val="00E369FB"/>
    <w:rsid w:val="00E37165"/>
    <w:rsid w:val="00E371F5"/>
    <w:rsid w:val="00E37A94"/>
    <w:rsid w:val="00E407B8"/>
    <w:rsid w:val="00E41017"/>
    <w:rsid w:val="00E4177C"/>
    <w:rsid w:val="00E4185F"/>
    <w:rsid w:val="00E42827"/>
    <w:rsid w:val="00E43375"/>
    <w:rsid w:val="00E43D53"/>
    <w:rsid w:val="00E43FFD"/>
    <w:rsid w:val="00E44B7C"/>
    <w:rsid w:val="00E44C2D"/>
    <w:rsid w:val="00E4515F"/>
    <w:rsid w:val="00E45E63"/>
    <w:rsid w:val="00E45FEC"/>
    <w:rsid w:val="00E47AE2"/>
    <w:rsid w:val="00E5040D"/>
    <w:rsid w:val="00E50B2F"/>
    <w:rsid w:val="00E51421"/>
    <w:rsid w:val="00E528F6"/>
    <w:rsid w:val="00E537CB"/>
    <w:rsid w:val="00E53B48"/>
    <w:rsid w:val="00E545F8"/>
    <w:rsid w:val="00E55839"/>
    <w:rsid w:val="00E559C1"/>
    <w:rsid w:val="00E55C67"/>
    <w:rsid w:val="00E56091"/>
    <w:rsid w:val="00E56836"/>
    <w:rsid w:val="00E57D23"/>
    <w:rsid w:val="00E602EF"/>
    <w:rsid w:val="00E60B12"/>
    <w:rsid w:val="00E61226"/>
    <w:rsid w:val="00E6131E"/>
    <w:rsid w:val="00E6248C"/>
    <w:rsid w:val="00E6418A"/>
    <w:rsid w:val="00E64C52"/>
    <w:rsid w:val="00E65510"/>
    <w:rsid w:val="00E6576C"/>
    <w:rsid w:val="00E65AD0"/>
    <w:rsid w:val="00E65EA2"/>
    <w:rsid w:val="00E65F9C"/>
    <w:rsid w:val="00E66780"/>
    <w:rsid w:val="00E66899"/>
    <w:rsid w:val="00E66AB5"/>
    <w:rsid w:val="00E678C3"/>
    <w:rsid w:val="00E67A13"/>
    <w:rsid w:val="00E67B3F"/>
    <w:rsid w:val="00E7004C"/>
    <w:rsid w:val="00E7028A"/>
    <w:rsid w:val="00E7139E"/>
    <w:rsid w:val="00E7172E"/>
    <w:rsid w:val="00E72272"/>
    <w:rsid w:val="00E74D2D"/>
    <w:rsid w:val="00E76552"/>
    <w:rsid w:val="00E76D0E"/>
    <w:rsid w:val="00E77BC1"/>
    <w:rsid w:val="00E77FD7"/>
    <w:rsid w:val="00E8086C"/>
    <w:rsid w:val="00E80AD3"/>
    <w:rsid w:val="00E81FFC"/>
    <w:rsid w:val="00E82F74"/>
    <w:rsid w:val="00E84192"/>
    <w:rsid w:val="00E85388"/>
    <w:rsid w:val="00E858A8"/>
    <w:rsid w:val="00E8656A"/>
    <w:rsid w:val="00E86A86"/>
    <w:rsid w:val="00E87833"/>
    <w:rsid w:val="00E87884"/>
    <w:rsid w:val="00E87A98"/>
    <w:rsid w:val="00E90925"/>
    <w:rsid w:val="00E91D90"/>
    <w:rsid w:val="00E929CC"/>
    <w:rsid w:val="00E92AB1"/>
    <w:rsid w:val="00E93655"/>
    <w:rsid w:val="00E9462A"/>
    <w:rsid w:val="00E94723"/>
    <w:rsid w:val="00E94DF6"/>
    <w:rsid w:val="00E94EA5"/>
    <w:rsid w:val="00E951B0"/>
    <w:rsid w:val="00E95262"/>
    <w:rsid w:val="00E960EB"/>
    <w:rsid w:val="00E969A6"/>
    <w:rsid w:val="00E97662"/>
    <w:rsid w:val="00EA26C3"/>
    <w:rsid w:val="00EA293D"/>
    <w:rsid w:val="00EA33F8"/>
    <w:rsid w:val="00EA4964"/>
    <w:rsid w:val="00EA49CE"/>
    <w:rsid w:val="00EA4B27"/>
    <w:rsid w:val="00EA4C4D"/>
    <w:rsid w:val="00EA4E9B"/>
    <w:rsid w:val="00EA5588"/>
    <w:rsid w:val="00EA5899"/>
    <w:rsid w:val="00EA5ABD"/>
    <w:rsid w:val="00EA5B98"/>
    <w:rsid w:val="00EA72ED"/>
    <w:rsid w:val="00EA7307"/>
    <w:rsid w:val="00EB0362"/>
    <w:rsid w:val="00EB0D78"/>
    <w:rsid w:val="00EB0DEA"/>
    <w:rsid w:val="00EB0DEE"/>
    <w:rsid w:val="00EB181A"/>
    <w:rsid w:val="00EB35DB"/>
    <w:rsid w:val="00EB37D0"/>
    <w:rsid w:val="00EB4BA3"/>
    <w:rsid w:val="00EB50C1"/>
    <w:rsid w:val="00EB50C4"/>
    <w:rsid w:val="00EB5188"/>
    <w:rsid w:val="00EB5959"/>
    <w:rsid w:val="00EB6515"/>
    <w:rsid w:val="00EB6799"/>
    <w:rsid w:val="00EB7074"/>
    <w:rsid w:val="00EB792D"/>
    <w:rsid w:val="00EC04F4"/>
    <w:rsid w:val="00EC0CE5"/>
    <w:rsid w:val="00EC24BA"/>
    <w:rsid w:val="00EC2530"/>
    <w:rsid w:val="00EC274D"/>
    <w:rsid w:val="00EC2A8B"/>
    <w:rsid w:val="00EC3EE6"/>
    <w:rsid w:val="00EC3F41"/>
    <w:rsid w:val="00EC43C6"/>
    <w:rsid w:val="00EC4548"/>
    <w:rsid w:val="00EC4EB1"/>
    <w:rsid w:val="00EC60E1"/>
    <w:rsid w:val="00EC7406"/>
    <w:rsid w:val="00EC7B65"/>
    <w:rsid w:val="00ED01CE"/>
    <w:rsid w:val="00ED1744"/>
    <w:rsid w:val="00ED1B40"/>
    <w:rsid w:val="00ED2A1B"/>
    <w:rsid w:val="00ED2CEE"/>
    <w:rsid w:val="00ED37C6"/>
    <w:rsid w:val="00ED37CA"/>
    <w:rsid w:val="00ED5AE3"/>
    <w:rsid w:val="00ED5C46"/>
    <w:rsid w:val="00ED5F23"/>
    <w:rsid w:val="00ED70BE"/>
    <w:rsid w:val="00EE059E"/>
    <w:rsid w:val="00EE0CBF"/>
    <w:rsid w:val="00EE12D1"/>
    <w:rsid w:val="00EE1405"/>
    <w:rsid w:val="00EE175D"/>
    <w:rsid w:val="00EE22ED"/>
    <w:rsid w:val="00EE2A76"/>
    <w:rsid w:val="00EE36F9"/>
    <w:rsid w:val="00EE4678"/>
    <w:rsid w:val="00EE544E"/>
    <w:rsid w:val="00EE55E2"/>
    <w:rsid w:val="00EE5B4A"/>
    <w:rsid w:val="00EE5C79"/>
    <w:rsid w:val="00EE6941"/>
    <w:rsid w:val="00EE7B93"/>
    <w:rsid w:val="00EF0873"/>
    <w:rsid w:val="00EF30E8"/>
    <w:rsid w:val="00EF3187"/>
    <w:rsid w:val="00EF3932"/>
    <w:rsid w:val="00EF3A17"/>
    <w:rsid w:val="00EF4AAD"/>
    <w:rsid w:val="00EF4BB0"/>
    <w:rsid w:val="00EF56BE"/>
    <w:rsid w:val="00EF5A7E"/>
    <w:rsid w:val="00EF5B68"/>
    <w:rsid w:val="00EF60D0"/>
    <w:rsid w:val="00EF6121"/>
    <w:rsid w:val="00EF6E36"/>
    <w:rsid w:val="00EF7013"/>
    <w:rsid w:val="00EF77A1"/>
    <w:rsid w:val="00EF7AB9"/>
    <w:rsid w:val="00F01787"/>
    <w:rsid w:val="00F01793"/>
    <w:rsid w:val="00F01FFA"/>
    <w:rsid w:val="00F02C07"/>
    <w:rsid w:val="00F04039"/>
    <w:rsid w:val="00F04CC5"/>
    <w:rsid w:val="00F0547A"/>
    <w:rsid w:val="00F06274"/>
    <w:rsid w:val="00F06587"/>
    <w:rsid w:val="00F067AA"/>
    <w:rsid w:val="00F0759A"/>
    <w:rsid w:val="00F07906"/>
    <w:rsid w:val="00F07EF2"/>
    <w:rsid w:val="00F1137F"/>
    <w:rsid w:val="00F11517"/>
    <w:rsid w:val="00F116CB"/>
    <w:rsid w:val="00F12C18"/>
    <w:rsid w:val="00F14E7F"/>
    <w:rsid w:val="00F155AC"/>
    <w:rsid w:val="00F15B77"/>
    <w:rsid w:val="00F15BAA"/>
    <w:rsid w:val="00F16A01"/>
    <w:rsid w:val="00F17CF1"/>
    <w:rsid w:val="00F17F48"/>
    <w:rsid w:val="00F21F70"/>
    <w:rsid w:val="00F22260"/>
    <w:rsid w:val="00F22B21"/>
    <w:rsid w:val="00F278CB"/>
    <w:rsid w:val="00F27C88"/>
    <w:rsid w:val="00F30574"/>
    <w:rsid w:val="00F30896"/>
    <w:rsid w:val="00F31832"/>
    <w:rsid w:val="00F31965"/>
    <w:rsid w:val="00F3298F"/>
    <w:rsid w:val="00F332A2"/>
    <w:rsid w:val="00F33BB5"/>
    <w:rsid w:val="00F3537B"/>
    <w:rsid w:val="00F35A77"/>
    <w:rsid w:val="00F35E6E"/>
    <w:rsid w:val="00F37644"/>
    <w:rsid w:val="00F37D29"/>
    <w:rsid w:val="00F40B2B"/>
    <w:rsid w:val="00F40E26"/>
    <w:rsid w:val="00F40EA2"/>
    <w:rsid w:val="00F41C5D"/>
    <w:rsid w:val="00F41D34"/>
    <w:rsid w:val="00F4340E"/>
    <w:rsid w:val="00F4341F"/>
    <w:rsid w:val="00F43DDC"/>
    <w:rsid w:val="00F43E0A"/>
    <w:rsid w:val="00F451E4"/>
    <w:rsid w:val="00F46B5E"/>
    <w:rsid w:val="00F47675"/>
    <w:rsid w:val="00F477CC"/>
    <w:rsid w:val="00F47C6A"/>
    <w:rsid w:val="00F509A3"/>
    <w:rsid w:val="00F5100A"/>
    <w:rsid w:val="00F516B5"/>
    <w:rsid w:val="00F53670"/>
    <w:rsid w:val="00F539C0"/>
    <w:rsid w:val="00F53BBE"/>
    <w:rsid w:val="00F53FDA"/>
    <w:rsid w:val="00F55363"/>
    <w:rsid w:val="00F55999"/>
    <w:rsid w:val="00F560A3"/>
    <w:rsid w:val="00F604AA"/>
    <w:rsid w:val="00F604FB"/>
    <w:rsid w:val="00F60D47"/>
    <w:rsid w:val="00F63BB3"/>
    <w:rsid w:val="00F63D22"/>
    <w:rsid w:val="00F643F5"/>
    <w:rsid w:val="00F651EA"/>
    <w:rsid w:val="00F65BCB"/>
    <w:rsid w:val="00F66B23"/>
    <w:rsid w:val="00F675FD"/>
    <w:rsid w:val="00F70DEB"/>
    <w:rsid w:val="00F721A4"/>
    <w:rsid w:val="00F730D8"/>
    <w:rsid w:val="00F73604"/>
    <w:rsid w:val="00F73663"/>
    <w:rsid w:val="00F73933"/>
    <w:rsid w:val="00F73A2F"/>
    <w:rsid w:val="00F7463A"/>
    <w:rsid w:val="00F7526E"/>
    <w:rsid w:val="00F754EA"/>
    <w:rsid w:val="00F76172"/>
    <w:rsid w:val="00F766B0"/>
    <w:rsid w:val="00F76A5B"/>
    <w:rsid w:val="00F76CF3"/>
    <w:rsid w:val="00F8062E"/>
    <w:rsid w:val="00F811BE"/>
    <w:rsid w:val="00F82D1B"/>
    <w:rsid w:val="00F83639"/>
    <w:rsid w:val="00F83C22"/>
    <w:rsid w:val="00F83D4E"/>
    <w:rsid w:val="00F83E87"/>
    <w:rsid w:val="00F84DF4"/>
    <w:rsid w:val="00F876DB"/>
    <w:rsid w:val="00F917C4"/>
    <w:rsid w:val="00F91A94"/>
    <w:rsid w:val="00F93162"/>
    <w:rsid w:val="00F9495D"/>
    <w:rsid w:val="00F952BB"/>
    <w:rsid w:val="00F96A98"/>
    <w:rsid w:val="00F97381"/>
    <w:rsid w:val="00F976C9"/>
    <w:rsid w:val="00F97878"/>
    <w:rsid w:val="00FA0808"/>
    <w:rsid w:val="00FA0AA5"/>
    <w:rsid w:val="00FA1776"/>
    <w:rsid w:val="00FA2197"/>
    <w:rsid w:val="00FA22EF"/>
    <w:rsid w:val="00FA51E8"/>
    <w:rsid w:val="00FA52CD"/>
    <w:rsid w:val="00FA546C"/>
    <w:rsid w:val="00FA54B5"/>
    <w:rsid w:val="00FA5F00"/>
    <w:rsid w:val="00FA6D42"/>
    <w:rsid w:val="00FB04BF"/>
    <w:rsid w:val="00FB0D4A"/>
    <w:rsid w:val="00FB0E69"/>
    <w:rsid w:val="00FB1D5B"/>
    <w:rsid w:val="00FB1FD3"/>
    <w:rsid w:val="00FB2CE5"/>
    <w:rsid w:val="00FB43A5"/>
    <w:rsid w:val="00FB4EF2"/>
    <w:rsid w:val="00FB50F0"/>
    <w:rsid w:val="00FB5397"/>
    <w:rsid w:val="00FB5691"/>
    <w:rsid w:val="00FB5770"/>
    <w:rsid w:val="00FB6AD2"/>
    <w:rsid w:val="00FB6CE1"/>
    <w:rsid w:val="00FB75E8"/>
    <w:rsid w:val="00FB7DF5"/>
    <w:rsid w:val="00FC0533"/>
    <w:rsid w:val="00FC0885"/>
    <w:rsid w:val="00FC1255"/>
    <w:rsid w:val="00FC152F"/>
    <w:rsid w:val="00FC2913"/>
    <w:rsid w:val="00FC2E76"/>
    <w:rsid w:val="00FC31BE"/>
    <w:rsid w:val="00FC3E50"/>
    <w:rsid w:val="00FC3FA6"/>
    <w:rsid w:val="00FC4111"/>
    <w:rsid w:val="00FC4A07"/>
    <w:rsid w:val="00FC52C4"/>
    <w:rsid w:val="00FC5670"/>
    <w:rsid w:val="00FC5E72"/>
    <w:rsid w:val="00FC5EC5"/>
    <w:rsid w:val="00FC6058"/>
    <w:rsid w:val="00FC727F"/>
    <w:rsid w:val="00FD05E6"/>
    <w:rsid w:val="00FD243D"/>
    <w:rsid w:val="00FD3483"/>
    <w:rsid w:val="00FD4F04"/>
    <w:rsid w:val="00FD507F"/>
    <w:rsid w:val="00FD54F4"/>
    <w:rsid w:val="00FD5506"/>
    <w:rsid w:val="00FD570C"/>
    <w:rsid w:val="00FD75D4"/>
    <w:rsid w:val="00FE0204"/>
    <w:rsid w:val="00FE0888"/>
    <w:rsid w:val="00FE125D"/>
    <w:rsid w:val="00FE1CEA"/>
    <w:rsid w:val="00FE348B"/>
    <w:rsid w:val="00FE4118"/>
    <w:rsid w:val="00FE4186"/>
    <w:rsid w:val="00FE47D7"/>
    <w:rsid w:val="00FE4BCA"/>
    <w:rsid w:val="00FE4DA7"/>
    <w:rsid w:val="00FE5F81"/>
    <w:rsid w:val="00FE627F"/>
    <w:rsid w:val="00FE74FC"/>
    <w:rsid w:val="00FF0282"/>
    <w:rsid w:val="00FF0636"/>
    <w:rsid w:val="00FF0B3F"/>
    <w:rsid w:val="00FF1724"/>
    <w:rsid w:val="00FF1ECE"/>
    <w:rsid w:val="00FF25CD"/>
    <w:rsid w:val="00FF4692"/>
    <w:rsid w:val="00FF4DE6"/>
    <w:rsid w:val="00FF502E"/>
    <w:rsid w:val="00FF5794"/>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DDB34"/>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5C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rPr>
      <w:rFonts w:ascii="CG Times (WN)" w:hAnsi="CG Times (WN)"/>
    </w:rPr>
  </w:style>
  <w:style w:type="character" w:styleId="af">
    <w:name w:val="FollowedHyperlink"/>
    <w:rPr>
      <w:color w:val="800080"/>
      <w:u w:val="single"/>
    </w:rPr>
  </w:style>
  <w:style w:type="paragraph" w:customStyle="1" w:styleId="BalloonText1">
    <w:name w:val="Balloon Text1"/>
    <w:basedOn w:val="a"/>
    <w:semiHidden/>
    <w:rPr>
      <w:rFonts w:ascii="Tahoma" w:hAnsi="Tahoma" w:cs="Tahoma"/>
      <w:sz w:val="16"/>
      <w:szCs w:val="16"/>
    </w:rPr>
  </w:style>
  <w:style w:type="paragraph" w:customStyle="1" w:styleId="CommentSubject1">
    <w:name w:val="Comment Subject1"/>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styleId="af1">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e">
    <w:name w:val="註解文字 字元"/>
    <w:link w:val="ad"/>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リスト段落,列出段落,Lista1,?? ??,?????,????,列出段落1,中等深浅网格 1 - 着色 21,列表段落,¥¡¡¡¡ì¬º¥¹¥È¶ÎÂä,ÁÐ³ö¶ÎÂä,列表段落1,—ño’i—Ž,¥ê¥¹¥È¶ÎÂä"/>
    <w:basedOn w:val="a"/>
    <w:link w:val="af6"/>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af7">
    <w:name w:val="annotation subject"/>
    <w:basedOn w:val="ad"/>
    <w:next w:val="ad"/>
    <w:link w:val="af8"/>
    <w:rsid w:val="0034408E"/>
    <w:rPr>
      <w:rFonts w:ascii="Times New Roman" w:hAnsi="Times New Roman"/>
      <w:b/>
      <w:bCs/>
    </w:rPr>
  </w:style>
  <w:style w:type="character" w:customStyle="1" w:styleId="af8">
    <w:name w:val="註解主旨 字元"/>
    <w:link w:val="af7"/>
    <w:rsid w:val="0034408E"/>
    <w:rPr>
      <w:rFonts w:ascii="Times New Roman" w:eastAsia="新細明體" w:hAnsi="Times New Roman"/>
      <w:b/>
      <w:bCs/>
      <w:lang w:val="en-GB" w:eastAsia="en-US" w:bidi="ar-SA"/>
    </w:rPr>
  </w:style>
  <w:style w:type="paragraph" w:styleId="af9">
    <w:name w:val="Revision"/>
    <w:hidden/>
    <w:uiPriority w:val="99"/>
    <w:semiHidden/>
    <w:rsid w:val="00501B12"/>
    <w:rPr>
      <w:rFonts w:ascii="Times New Roman" w:hAnsi="Times New Roman"/>
      <w:lang w:val="en-GB" w:eastAsia="en-US"/>
    </w:rPr>
  </w:style>
  <w:style w:type="paragraph" w:customStyle="1" w:styleId="0Maintext">
    <w:name w:val="0 Main text"/>
    <w:basedOn w:val="a"/>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 w:type="paragraph" w:customStyle="1" w:styleId="Proposal">
    <w:name w:val="Proposal"/>
    <w:basedOn w:val="a"/>
    <w:qFormat/>
    <w:rsid w:val="0081198D"/>
    <w:pPr>
      <w:numPr>
        <w:numId w:val="5"/>
      </w:numPr>
      <w:tabs>
        <w:tab w:val="left" w:pos="1701"/>
      </w:tabs>
      <w:overflowPunct w:val="0"/>
      <w:autoSpaceDE w:val="0"/>
      <w:autoSpaceDN w:val="0"/>
      <w:adjustRightInd w:val="0"/>
      <w:spacing w:after="0"/>
      <w:jc w:val="both"/>
      <w:textAlignment w:val="baseline"/>
    </w:pPr>
    <w:rPr>
      <w:rFonts w:asciiTheme="minorHAnsi" w:eastAsia="Times New Roman" w:hAnsiTheme="minorHAnsi"/>
      <w:b/>
      <w:bCs/>
      <w:lang w:eastAsia="zh-CN"/>
    </w:rPr>
  </w:style>
  <w:style w:type="character" w:customStyle="1" w:styleId="af6">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
    <w:link w:val="af5"/>
    <w:uiPriority w:val="34"/>
    <w:qFormat/>
    <w:locked/>
    <w:rsid w:val="0081198D"/>
    <w:rPr>
      <w:rFonts w:ascii="Calibri" w:hAnsi="Calibri"/>
      <w:kern w:val="2"/>
      <w:sz w:val="24"/>
      <w:szCs w:val="22"/>
    </w:rPr>
  </w:style>
  <w:style w:type="paragraph" w:customStyle="1" w:styleId="LGTdoc">
    <w:name w:val="LGTdoc_본문"/>
    <w:basedOn w:val="a"/>
    <w:link w:val="LGTdocChar"/>
    <w:qFormat/>
    <w:rsid w:val="0081198D"/>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81198D"/>
    <w:rPr>
      <w:rFonts w:ascii="Times New Roman" w:eastAsia="Batang" w:hAnsi="Times New Roman"/>
      <w:kern w:val="2"/>
      <w:sz w:val="22"/>
      <w:szCs w:val="24"/>
      <w:lang w:val="en-GB" w:eastAsia="ko-KR"/>
    </w:rPr>
  </w:style>
  <w:style w:type="paragraph" w:styleId="afa">
    <w:name w:val="caption"/>
    <w:basedOn w:val="a"/>
    <w:next w:val="a"/>
    <w:unhideWhenUsed/>
    <w:qFormat/>
    <w:rsid w:val="009D53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CAFF9-F5AB-4F11-826F-E27A90C31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1910</Words>
  <Characters>10890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12775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Chia-Hao Yu</dc:creator>
  <cp:keywords/>
  <cp:lastModifiedBy>Chia-Hao Yu</cp:lastModifiedBy>
  <cp:revision>4</cp:revision>
  <dcterms:created xsi:type="dcterms:W3CDTF">2020-08-07T14:52:00Z</dcterms:created>
  <dcterms:modified xsi:type="dcterms:W3CDTF">2020-08-07T15:00:00Z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